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КВАРТИРЫ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/>
      <w:r>
        <w:rPr>
          <w:i/>
          <w:color w:val="854D0E"/>
        </w:rPr>
        <w:t>Общество с ограниченной ответственностью «Жилой проект Север»</w:t>
      </w:r>
      <w:r>
        <w:t xml:space="preserve">, ОГРН </w:t>
      </w:r>
      <w:r>
        <w:rPr>
          <w:i/>
          <w:color w:val="854D0E"/>
        </w:rPr>
        <w:t>1207100001234</w:t>
      </w:r>
      <w:r>
        <w:t xml:space="preserve">, ИНН </w:t>
      </w:r>
      <w:r>
        <w:rPr>
          <w:i/>
          <w:color w:val="854D0E"/>
        </w:rPr>
        <w:t>7100012345</w:t>
      </w:r>
      <w:r>
        <w:t xml:space="preserve">, адрес </w:t>
      </w:r>
      <w:r>
        <w:rPr>
          <w:i/>
          <w:color w:val="854D0E"/>
        </w:rPr>
        <w:t>г. Тула, ул. Металлургов, д. 7, помещение 3</w:t>
      </w:r>
      <w:r>
        <w:t xml:space="preserve">, в лице генерального директора </w:t>
      </w:r>
      <w:r>
        <w:rPr>
          <w:i/>
          <w:color w:val="854D0E"/>
        </w:rPr>
        <w:t>Никифорова Ильи Романовича</w:t>
      </w:r>
      <w:r>
        <w:t xml:space="preserve">, действующего на основании устава; документ о назначении: </w:t>
      </w:r>
      <w:r>
        <w:rPr>
          <w:i/>
          <w:color w:val="854D0E"/>
        </w:rPr>
        <w:t>решение единственного участника от 1 сентября 2026 года № 1</w:t>
      </w:r>
      <w:r>
        <w:t xml:space="preserve">, именуемое «Продавец», и Гражданин Российской Федерации </w:t>
      </w:r>
      <w:r>
        <w:rPr>
          <w:i/>
          <w:color w:val="854D0E"/>
        </w:rPr>
        <w:t>Власов Павел Игоревич</w:t>
      </w:r>
      <w:r>
        <w:t xml:space="preserve">, дата рождения </w:t>
      </w:r>
      <w:r>
        <w:rPr>
          <w:i/>
          <w:color w:val="854D0E"/>
        </w:rPr>
        <w:t>12 марта 1982 года</w:t>
      </w:r>
      <w:r>
        <w:t xml:space="preserve">, паспорт </w:t>
      </w:r>
      <w:r>
        <w:rPr>
          <w:i/>
          <w:color w:val="854D0E"/>
        </w:rPr>
        <w:t>70 24 654321, выдан 22 марта 2024 года ГУ МВД России по г. Москве, код подразделения 770-001</w:t>
      </w:r>
      <w:r>
        <w:t xml:space="preserve">, адрес </w:t>
      </w:r>
      <w:r>
        <w:rPr>
          <w:i/>
          <w:color w:val="854D0E"/>
        </w:rPr>
        <w:t>г. Тула, ул. Металлургов, д. 7, кв. 21</w:t>
      </w:r>
      <w:r>
        <w:t>, именуемый «Покупатель», заключили настоящий договор.</w:t>
      </w:r>
    </w:p>
    <w:p>
      <w:pPr>
        <w:ind w:firstLine="283"/>
      </w:pPr>
      <w:r>
        <w:t xml:space="preserve">Продавец передал Покупателю документы о полномочиях директора и решение об одобрении этой продажи: </w:t>
      </w:r>
      <w:r>
        <w:rPr>
          <w:i/>
          <w:color w:val="854D0E"/>
        </w:rPr>
        <w:t>решение единственного участника от 15 октября 2026 года № 4</w:t>
      </w:r>
      <w:r>
        <w:t>. Продавец заверяет Покупателя в том, что представленные сведения о полномочиях и согласованиях достоверны, а известные ему ограничения на продажу раскрыты. Последствия недостоверных заверений определяются законом; это не гарантия отсутствия всех корпоративных рисков.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передаёт в собственность Покупателю целую квартиру: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71:30:040101:4567</w:t>
      </w:r>
      <w:r>
        <w:t xml:space="preserve">, общая площадь </w:t>
      </w:r>
      <w:r>
        <w:rPr>
          <w:i/>
          <w:color w:val="854D0E"/>
        </w:rPr>
        <w:t>48,2</w:t>
      </w:r>
      <w:r>
        <w:t xml:space="preserve"> кв. м, этаж </w:t>
      </w:r>
      <w:r>
        <w:rPr>
          <w:i/>
          <w:color w:val="854D0E"/>
        </w:rPr>
        <w:t>3-й</w:t>
      </w:r>
      <w:r>
        <w:t>. Покупатель принимает квартиру и уплачивает цену по настоящему договору.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Продавца зарегистрировано в ЕГРН: </w:t>
      </w:r>
      <w:r>
        <w:rPr>
          <w:i/>
          <w:color w:val="854D0E"/>
        </w:rPr>
        <w:t>71:30:040101:4567-71/001/2020-1 от 18 ноября 2020 года</w:t>
      </w:r>
      <w:r>
        <w:t xml:space="preserve">. Основание приобретения: </w:t>
      </w:r>
      <w:r>
        <w:rPr>
          <w:i/>
          <w:color w:val="854D0E"/>
        </w:rPr>
        <w:t>договор купли-продажи от 2 ноября 2020 года № 20/11</w:t>
      </w:r>
      <w:r>
        <w:t>. Стороны сопоставили описание объекта и право Продавца с представленными документами.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Цена и расчёты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квартиры составляет </w:t>
      </w:r>
      <w:r>
        <w:rPr>
          <w:i/>
          <w:color w:val="854D0E"/>
        </w:rPr>
        <w:t>4 000 000 (четыре миллиона)</w:t>
      </w:r>
      <w:r>
        <w:t xml:space="preserve"> рублей. До подписания договора платежи в счёт цены не производились.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Покупатель перечисляет всю цену на счёт Продавца </w:t>
      </w:r>
      <w:r>
        <w:rPr>
          <w:i/>
          <w:color w:val="854D0E"/>
        </w:rPr>
        <w:t>40702810000000123456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>, не позднее пяти рабочих дней после государственной регистрации перехода права собственности к Покупателю. Назначение платежа — оплата квартиры по настоящему договору. Обязательство исполнено при зачислении денег на счёт Продавца.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Квартира передаётся по акту после полного поступления цены. Стороны не исключают предусмотренный законом залог в пользу Продавца до полного расчёта и совершают необходимые регистрационные действия. После расчёта Продавец подтверждает отсутствие задолженности и в течение трёх рабочих дней подаёт надлежащее заявление о погашении записи ипотеки; при необходимости Стороны подают его совместно. Этот договорный срок не заменяет срок действий регистратора.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Передача и права третьих лиц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Продавец освобождает квартиру и передаёт её Покупателю по отдельному акту не позднее пяти календарных дней после полной оплаты. Акт фиксирует состояние, известные недостатки, переданные ключи, документы и показания счётчиков. Расходы по содержанию между Сторонами до дня передачи включительно несёт Продавец, затем — Покупатель.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Лица, сохраняющие право пользования квартирой после её продажи, отсутствуют. Продавец подтверждает отсутствие известных ему иных прав третьих лиц, арестов и запретов, кроме залога, возникающего по п. 2.3. Покупатель проверяет это по документам до подписания; заверение не прекращает прав третьих лиц.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Регистрация и нарушение обязательств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Право собственности Покупателя возникает после государственной регистрации перехода права в ЕГРН. Стороны предоставляют необходимые документы и совместно согласуют применимый способ подачи. При приостановлении регистрации сообщают друг другу причину и представляют относящиеся к ним документы. При отказе в регистрации платёж по п. 2.2 до регистрации не производится; вопрос дальнейшего исполнения либо прекращения договора оформляется отдельно в предусмотренном законом порядке.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Неисполнение обязательств влечёт предусмотренные законом последствия. Просрочка оплаты не означает автоматического обратного перехода зарегистрированного права к Продавцу. Прекращение договора, возврат имущества и денег и необходимые регистрационные действия разрешаются в надлежащем порядке.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Расходы, сообщения и экземпляры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Покупатель несёт расходы по регистрации своего права. Каждая Сторона оплачивает услуги своего банка и представителя. Размеры обязательных платежей определяются по применимым правилам на дату подачи, этим договором не устанавливаются.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Письменные сообщения направляются по адресам Сторон, указанным в договоре, способом с подтверждением отправки и содержания. Электронная почта для дополнительной связи: гражданину — </w:t>
      </w:r>
      <w:r>
        <w:rPr>
          <w:i/>
          <w:color w:val="854D0E"/>
        </w:rPr>
        <w:t>vlasov@example.test</w:t>
      </w:r>
      <w:r>
        <w:t xml:space="preserve">, обществу — </w:t>
      </w:r>
      <w:r>
        <w:rPr>
          <w:i/>
          <w:color w:val="854D0E"/>
        </w:rPr>
        <w:t>director@example.test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Изменения оформляются в требуемой законом форме. Договор составлен в двух экземплярах, по одному каждой Стороне. Вместе с ним сохраняются представленные документы о праве и полномочиях; передаточный акт подписывается при фактической передаче.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Продавец, генеральный директор: ________________ / </w:t>
      </w:r>
      <w:r>
        <w:rPr>
          <w:i/>
          <w:color w:val="854D0E"/>
        </w:rPr>
        <w:t>Никифоров Илья Романович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Власов Павел Игоревич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целой квартиры обществом гражданину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