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ЗЕМЕЛЬНОГО УЧАСТКА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/>
      <w:r>
        <w:rPr>
          <w:i/>
          <w:color w:val="854D0E"/>
        </w:rPr>
        <w:t>Лавров Павел Сергеевич</w:t>
      </w:r>
      <w:r>
        <w:t xml:space="preserve">, дата рождения </w:t>
      </w:r>
      <w:r>
        <w:rPr>
          <w:i/>
          <w:color w:val="854D0E"/>
        </w:rPr>
        <w:t>12 апреля 1982 года</w:t>
      </w:r>
      <w:r>
        <w:t xml:space="preserve">, паспорт </w:t>
      </w:r>
      <w:r>
        <w:rPr>
          <w:i/>
          <w:color w:val="854D0E"/>
        </w:rPr>
        <w:t>46 22 741602</w:t>
      </w:r>
      <w:r>
        <w:t xml:space="preserve">, выдан </w:t>
      </w:r>
      <w:r>
        <w:rPr>
          <w:i/>
          <w:color w:val="854D0E"/>
        </w:rPr>
        <w:t>18 мая 2022 года</w:t>
      </w:r>
      <w:r>
        <w:t xml:space="preserve">, ГУ МВД России по Московской области, зарегистрированный по адресу </w:t>
      </w:r>
      <w:r>
        <w:rPr>
          <w:i/>
          <w:color w:val="854D0E"/>
        </w:rPr>
        <w:t>Московская область, г. Домодедово, Каширское шоссе, д. 83, кв. 61</w:t>
      </w:r>
      <w:r>
        <w:t xml:space="preserve">, далее «Продавец», и </w:t>
      </w:r>
      <w:r>
        <w:rPr>
          <w:i/>
          <w:color w:val="854D0E"/>
        </w:rPr>
        <w:t>Мартынова Ольга Викторовна</w:t>
      </w:r>
      <w:r>
        <w:t xml:space="preserve">, дата рождения </w:t>
      </w:r>
      <w:r>
        <w:rPr>
          <w:i/>
          <w:color w:val="854D0E"/>
        </w:rPr>
        <w:t>8 августа 1985 года</w:t>
      </w:r>
      <w:r>
        <w:t xml:space="preserve">, паспорт </w:t>
      </w:r>
      <w:r>
        <w:rPr>
          <w:i/>
          <w:color w:val="854D0E"/>
        </w:rPr>
        <w:t>46 25 542701</w:t>
      </w:r>
      <w:r>
        <w:t xml:space="preserve">, выдан </w:t>
      </w:r>
      <w:r>
        <w:rPr>
          <w:i/>
          <w:color w:val="854D0E"/>
        </w:rPr>
        <w:t>22 сентября 2025 года</w:t>
      </w:r>
      <w:r>
        <w:t xml:space="preserve">, ГУ МВД России по Московской области, зарегистрированная по адресу </w:t>
      </w:r>
      <w:r>
        <w:rPr>
          <w:i/>
          <w:color w:val="854D0E"/>
        </w:rPr>
        <w:t>Московская область, г. Домодедово, Каширское шоссе, д. 83, кв. 62</w:t>
      </w:r>
      <w:r>
        <w:t>, далее «Покупатель», заключили настоящий договор.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передаёт в собственность Покупателю, а Покупатель принимает и оплачивает целый земельный участок: кадастровый номер </w:t>
      </w:r>
      <w:r>
        <w:rPr>
          <w:i/>
          <w:color w:val="854D0E"/>
        </w:rPr>
        <w:t>50:28:0010901:871</w:t>
      </w:r>
      <w:r>
        <w:t xml:space="preserve">, местоположение </w:t>
      </w:r>
      <w:r>
        <w:rPr>
          <w:i/>
          <w:color w:val="854D0E"/>
        </w:rPr>
        <w:t>Московская область, городской округ Домодедово, в границах г. Домодедово</w:t>
      </w:r>
      <w:r>
        <w:t xml:space="preserve">, площадь </w:t>
      </w:r>
      <w:r>
        <w:rPr>
          <w:i/>
          <w:color w:val="854D0E"/>
        </w:rPr>
        <w:t>900</w:t>
      </w:r>
      <w:r>
        <w:t xml:space="preserve"> кв. м, категория — земли населённых пунктов, разрешённое использование — для индивидуального жилищного строительства. Границы участка внесены в ЕГРН. На участке нет зданий, сооружений и объектов незавершённого строительства.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Продавцу принадлежит весь участок на праве единоличной собственности: запись ЕГРН № </w:t>
      </w:r>
      <w:r>
        <w:rPr>
          <w:i/>
          <w:color w:val="854D0E"/>
        </w:rPr>
        <w:t>50:28:0010901:871-50/028/2018-1</w:t>
      </w:r>
      <w:r>
        <w:t xml:space="preserve"> от </w:t>
      </w:r>
      <w:r>
        <w:rPr>
          <w:i/>
          <w:color w:val="854D0E"/>
        </w:rPr>
        <w:t>14 июня 2018 года</w:t>
      </w:r>
      <w:r>
        <w:t xml:space="preserve">; основание — договор купли-продажи от </w:t>
      </w:r>
      <w:r>
        <w:rPr>
          <w:i/>
          <w:color w:val="854D0E"/>
        </w:rPr>
        <w:t>7 июня 2018 года</w:t>
      </w:r>
      <w:r>
        <w:t xml:space="preserve"> № </w:t>
      </w:r>
      <w:r>
        <w:rPr>
          <w:i/>
          <w:color w:val="854D0E"/>
        </w:rPr>
        <w:t>КП-871/18</w:t>
      </w:r>
      <w:r>
        <w:t xml:space="preserve">. Сведения об объекте и праве сопоставлены с выпиской ЕГРН от </w:t>
      </w:r>
      <w:r>
        <w:rPr>
          <w:i/>
          <w:color w:val="854D0E"/>
        </w:rPr>
        <w:t>29 октября 2026 года</w:t>
      </w:r>
      <w:r>
        <w:t>, копия которой прилагается.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и расчёт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Согласованная цена целого участка составляет </w:t>
      </w:r>
      <w:r>
        <w:rPr>
          <w:i/>
          <w:color w:val="854D0E"/>
        </w:rPr>
        <w:t>2 400 000</w:t>
      </w:r>
      <w:r>
        <w:t xml:space="preserve"> (</w:t>
      </w:r>
      <w:r>
        <w:rPr>
          <w:i/>
          <w:color w:val="854D0E"/>
        </w:rPr>
        <w:t>два миллиона четыреста тысяч</w:t>
      </w:r>
      <w:r>
        <w:t>) рублей. Цена окончательная и включает весь передаваемый участок.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Покупатель передала, а Продавец получил всю сумму наличными при подписании настоящего договора. Подпись Продавца подтверждает получение полной цены; долга по оплате нет. Рассрочка, кредит и залог в обеспечение будущей оплаты этим договором не устанавливаются.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Состояние участка и сведения продавца</w:t>
      </w:r>
    </w:p>
    <w:p>
      <w:pPr>
        <w:keepLines w:val="0"/>
        <w:tabs>
          <w:tab w:pos="907" w:val="left"/>
        </w:tabs>
        <w:ind w:left="907" w:hanging="624"/>
      </w:pPr>
      <w:r>
        <w:t>3.1.</w:t>
        <w:tab/>
      </w:r>
      <w:r>
        <w:t>Продавец сообщил, а Покупатель до подписания проверила сведения об ограничениях использования и обременениях, виде разрешённого использования, доступе к участку и его состоянии. В выбранном случае участок не заложен, не арестован, не сдан в аренду, не обременён сервитутом или правом третьего лица; споры и заявленные притязания отсутствуют. Ограничения использования и зоны с особыми условиями использования по указанной выписке отсутствуют. Неизвестные существенные обстоятельства нельзя считать отсутствующими только по настоящему тексту.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Покупатель осмотрела участок и его границы на местности; участок свободен от имущества Продавца. Известные сторонам особенности состояния: видимых загрязнений и складированных отходов при осмотре не обнаружено. Условий об обратном выкупе по желанию Продавца, запрете дальнейшего распоряжения Покупателем или исключении ответственности за права третьих лиц договор не содержит.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Продавец при приобретении участка не состоял в зарегистрированном браке и на дату настоящего договора в нём не состоит. Покупатель приобретает участок за личные средства и в зарегистрированном браке не состоит. Участок не относится к имуществу несовершеннолетнего или подопечного.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Передача и регистрация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При подписании Продавец передал, а Покупатель приняла участок в описанном состоянии, доступ к нему и относящиеся к участку документы. Настоящий договор одновременно имеет силу передаточного документа; отдельный акт по этой передаче не составляется.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 xml:space="preserve">Переход права собственности подлежит государственной регистрации в ЕГРН. Стороны обязуются совместно подать необходимые документы не позднее </w:t>
      </w:r>
      <w:r>
        <w:rPr>
          <w:i/>
          <w:color w:val="854D0E"/>
        </w:rPr>
        <w:t>пяти</w:t>
      </w:r>
      <w:r>
        <w:t xml:space="preserve"> рабочих дней после подписания. Передача участка и расчёт сами по себе не заменяют регистрацию перехода права.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Установленную законом пошлину за регистрацию права Покупателя оплачивает Покупатель. Сумма пошлины договором не назначается. Дополнительные расходы стороны согласовывают отдельно; соглашение о расходах не меняет законного плательщика.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При уклонении стороны от регистрации применяются предусмотренные законом способы защиты; настоящее условие не является разрешением подписывать заявление за другую сторону. Изменения договора оформляются письменно. Споры разрешаются в установленном законом порядке.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 xml:space="preserve">Договор составлен в </w:t>
      </w:r>
      <w:r>
        <w:rPr>
          <w:i/>
          <w:color w:val="854D0E"/>
        </w:rPr>
        <w:t>трёх</w:t>
      </w:r>
      <w:r>
        <w:t xml:space="preserve"> экземплярах равной силы. Приложение — указанная выписка ЕГРН. Стороны прочитали договор и подтверждают совпадение его условий с выбранной ими сделкой.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 ноября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Лавров Павел Сергеевич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Мартынова Ольга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целого свободного участка ИЖС с расчётом при подписании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