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>Учебный пример с вымышленными обстоятельствами. Не относится к реальному делу. Указанные частные лица, организации, события и подтверждающие документы — условные. Совпадение реального названия органа, суда, нотариуса или адреса не подтверждает участие в таком деле. Реквизиты перед применением заменяются и проверяются; подлинные документы и личная подпись данным примером не создаются.</w:t>
      </w:r>
    </w:p>
    <w:p>
      <w:pPr>
        <w:ind w:firstLine="283"/>
      </w:pPr>
      <w:r>
        <w:t xml:space="preserve">В </w:t>
      </w:r>
      <w:r>
        <w:rPr>
          <w:i/>
          <w:color w:val="854D0E"/>
        </w:rPr>
        <w:t>Центральный районный суд г. Твери</w:t>
      </w:r>
      <w:r/>
    </w:p>
    <w:p>
      <w:pPr>
        <w:ind w:firstLine="283"/>
      </w:pPr>
      <w:r>
        <w:t xml:space="preserve">Адрес суда: </w:t>
      </w:r>
      <w:r>
        <w:rPr>
          <w:i/>
          <w:color w:val="854D0E"/>
        </w:rPr>
        <w:t>170033, г. Тверь, проспект Волоколамский, д. 31</w:t>
      </w:r>
      <w:r/>
    </w:p>
    <w:p>
      <w:pPr>
        <w:ind w:firstLine="283"/>
      </w:pPr>
      <w:r>
        <w:t xml:space="preserve">Истец: </w:t>
      </w:r>
      <w:r>
        <w:rPr>
          <w:i/>
          <w:color w:val="854D0E"/>
        </w:rPr>
        <w:t>Романова Ольга Дмитриевна</w:t>
      </w:r>
      <w:r/>
    </w:p>
    <w:p>
      <w:pPr>
        <w:ind w:firstLine="283"/>
      </w:pPr>
      <w:r>
        <w:t xml:space="preserve">Дата и место рождения: </w:t>
      </w:r>
      <w:r>
        <w:rPr>
          <w:i/>
          <w:color w:val="854D0E"/>
        </w:rPr>
        <w:t>19 ноября 1987 года, г. Тверь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ул. Советская, д. 23, кв. 8</w:t>
      </w:r>
      <w:r/>
    </w:p>
    <w:p>
      <w:pPr>
        <w:ind w:firstLine="283"/>
      </w:pPr>
      <w:r>
        <w:t xml:space="preserve">Идентификатор: </w:t>
      </w:r>
      <w:r>
        <w:rPr>
          <w:i/>
          <w:color w:val="854D0E"/>
        </w:rPr>
        <w:t>паспорт 28 17 № 000487</w:t>
      </w:r>
      <w:r/>
    </w:p>
    <w:p>
      <w:pPr>
        <w:ind w:firstLine="283"/>
      </w:pPr>
      <w:r>
        <w:t xml:space="preserve">Контакт: </w:t>
      </w:r>
      <w:r>
        <w:rPr>
          <w:i/>
          <w:color w:val="854D0E"/>
        </w:rPr>
        <w:t>olga.romanova@example.invalid</w:t>
      </w:r>
      <w:r/>
    </w:p>
    <w:p>
      <w:pPr>
        <w:ind w:firstLine="283"/>
      </w:pPr>
      <w:r>
        <w:t xml:space="preserve">Ответчик: </w:t>
      </w:r>
      <w:r>
        <w:rPr>
          <w:i/>
          <w:color w:val="854D0E"/>
        </w:rPr>
        <w:t>Романов Илья Сергеевич</w:t>
      </w:r>
      <w:r/>
    </w:p>
    <w:p>
      <w:pPr>
        <w:ind w:firstLine="283"/>
      </w:pPr>
      <w:r>
        <w:t xml:space="preserve">Дата и место рождения: </w:t>
      </w:r>
      <w:r>
        <w:rPr>
          <w:i/>
          <w:color w:val="854D0E"/>
        </w:rPr>
        <w:t>16 декабря 1984 года, г. Тверь</w:t>
      </w:r>
      <w:r/>
    </w:p>
    <w:p>
      <w:pPr>
        <w:ind w:firstLine="283"/>
      </w:pPr>
      <w:r>
        <w:t xml:space="preserve">Адрес: </w:t>
      </w:r>
      <w:r>
        <w:rPr>
          <w:i/>
          <w:color w:val="854D0E"/>
        </w:rPr>
        <w:t>170100, г. Тверь, Тверской проспект, д. 3, кв. 12</w:t>
      </w:r>
      <w:r/>
    </w:p>
    <w:p>
      <w:pPr>
        <w:ind w:firstLine="283"/>
      </w:pPr>
      <w:r>
        <w:t xml:space="preserve">Место работы: место работы </w:t>
      </w:r>
      <w:r>
        <w:rPr>
          <w:i/>
          <w:color w:val="854D0E"/>
        </w:rPr>
        <w:t>неизвестно</w:t>
      </w:r>
      <w:r/>
    </w:p>
    <w:p>
      <w:pPr>
        <w:ind w:firstLine="283"/>
      </w:pPr>
      <w:r>
        <w:t xml:space="preserve">Идентификатор: идентификатор </w:t>
      </w:r>
      <w:r>
        <w:rPr>
          <w:i/>
          <w:color w:val="854D0E"/>
        </w:rPr>
        <w:t>неизвестен</w:t>
      </w:r>
      <w:r>
        <w:t>; прошу суд запросить предусмотренные законом сведения</w:t>
      </w:r>
    </w:p>
    <w:p>
      <w:pPr>
        <w:ind w:firstLine="283"/>
      </w:pPr>
      <w:r>
        <w:t xml:space="preserve">Цена иска: </w:t>
      </w:r>
      <w:r>
        <w:rPr>
          <w:i/>
          <w:color w:val="854D0E"/>
        </w:rPr>
        <w:t>91 050</w:t>
      </w:r>
      <w:r>
        <w:t xml:space="preserve"> рублей</w:t>
      </w:r>
    </w:p>
    <w:p>
      <w:pPr>
        <w:ind w:firstLine="283"/>
      </w:pPr>
      <w:r>
        <w:t>Госпошлина: льгота по подпункту 15 пункта 1 статьи 333.36 НК РФ, требование заявлено в защиту прав несовершеннолетнего ребёнка.</w:t>
      </w:r>
    </w:p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взыскании неустойки по судебно установленным алиментам с учётом частичных платежей</w:t>
      </w:r>
    </w:p>
    <w:p>
      <w:pPr>
        <w:ind w:firstLine="283"/>
      </w:pPr>
      <w:r>
        <w:t xml:space="preserve">Решением </w:t>
      </w:r>
      <w:r>
        <w:rPr>
          <w:i/>
          <w:color w:val="854D0E"/>
        </w:rPr>
        <w:t>Центрального районного суда г. Твери от 20 мая 2024 года по делу № 2-УЧ-115/2024</w:t>
      </w:r>
      <w:r>
        <w:t xml:space="preserve"> с ответчика в мою пользу на содержание несовершеннолетнего ребёнка </w:t>
      </w:r>
      <w:r>
        <w:rPr>
          <w:i/>
          <w:color w:val="854D0E"/>
        </w:rPr>
        <w:t>Романова Даниила Ильича, 5 апреля 2013 года рождения</w:t>
      </w:r>
      <w:r>
        <w:t xml:space="preserve"> взысканы алименты в твёрдой денежной сумме с установленной законом индексацией. Исполнительный лист </w:t>
      </w:r>
      <w:r>
        <w:rPr>
          <w:i/>
          <w:color w:val="854D0E"/>
        </w:rPr>
        <w:t>от 17 июня 2024 года, серия ФС № 000000115</w:t>
      </w:r>
      <w:r>
        <w:t xml:space="preserve"> предъявлен в </w:t>
      </w:r>
      <w:r>
        <w:rPr>
          <w:i/>
          <w:color w:val="854D0E"/>
        </w:rPr>
        <w:t>Центральное районное отделение судебных приставов г. Твери УФССП России по Тверской области</w:t>
      </w:r>
      <w:r>
        <w:t xml:space="preserve">; исполнительное производство </w:t>
      </w:r>
      <w:r>
        <w:rPr>
          <w:i/>
          <w:color w:val="854D0E"/>
        </w:rPr>
        <w:t>81115/24/69040-ИП от 20 июня 2024 года</w:t>
      </w:r>
      <w:r>
        <w:t>. Обязанность, содержание судебного акта и сведения о предъявлении к исполнению подтверждаются приложенными документами.</w:t>
      </w:r>
    </w:p>
    <w:p>
      <w:pPr>
        <w:ind w:firstLine="283"/>
      </w:pPr>
      <w:r>
        <w:t xml:space="preserve">За выбранные три месяца </w:t>
      </w:r>
      <w:r>
        <w:rPr>
          <w:i/>
          <w:color w:val="854D0E"/>
        </w:rPr>
        <w:t>июнь, июль и август 2024 года</w:t>
      </w:r>
      <w:r>
        <w:t xml:space="preserve"> действующий размер каждой ежемесячной выплаты с учётом применимой индексации составлял </w:t>
      </w:r>
      <w:r>
        <w:rPr>
          <w:i/>
          <w:color w:val="854D0E"/>
        </w:rPr>
        <w:t>50 000</w:t>
      </w:r>
      <w:r>
        <w:t xml:space="preserve"> рублей; каждая должна была быть уплачена не позднее последнего календарного дня соответствующего месяца — </w:t>
      </w:r>
      <w:r>
        <w:rPr>
          <w:i/>
          <w:color w:val="854D0E"/>
        </w:rPr>
        <w:t>30 июня, 31 июля и 31 августа 2024 года</w:t>
      </w:r>
      <w:r>
        <w:t xml:space="preserve">. Эти суммы и сроки подтверждаются решением от </w:t>
      </w:r>
      <w:r>
        <w:rPr>
          <w:i/>
          <w:color w:val="854D0E"/>
        </w:rPr>
        <w:t>20 мая 2024 года</w:t>
      </w:r>
      <w:r>
        <w:t xml:space="preserve"> и постановлением пристава от </w:t>
      </w:r>
      <w:r>
        <w:rPr>
          <w:i/>
          <w:color w:val="854D0E"/>
        </w:rPr>
        <w:t>30 сентября 2026 года</w:t>
      </w:r>
      <w:r>
        <w:t xml:space="preserve"> </w:t>
      </w:r>
      <w:r>
        <w:rPr>
          <w:i/>
          <w:color w:val="854D0E"/>
        </w:rPr>
        <w:t>№ УЧ-115-Р</w:t>
      </w:r>
      <w:r>
        <w:t xml:space="preserve"> с приложенным помесячным расчётом. Решение прямо устанавливает исполнение до последнего календарного дня каждого месяца и сумму </w:t>
      </w:r>
      <w:r>
        <w:rPr>
          <w:i/>
          <w:color w:val="854D0E"/>
        </w:rPr>
        <w:t>50 000</w:t>
      </w:r>
      <w:r>
        <w:t xml:space="preserve"> рублей при базовой величине прожиточного минимума ребёнка в </w:t>
      </w:r>
      <w:r>
        <w:rPr>
          <w:i/>
          <w:color w:val="854D0E"/>
        </w:rPr>
        <w:t>Тверской области</w:t>
      </w:r>
      <w:r>
        <w:t xml:space="preserve"> </w:t>
      </w:r>
      <w:r>
        <w:rPr>
          <w:i/>
          <w:color w:val="854D0E"/>
        </w:rPr>
        <w:t>14 687</w:t>
      </w:r>
      <w:r>
        <w:t xml:space="preserve"> рублей (соотношение </w:t>
      </w:r>
      <w:r>
        <w:rPr>
          <w:i/>
          <w:color w:val="854D0E"/>
        </w:rPr>
        <w:t>50 000</w:t>
      </w:r>
      <w:r>
        <w:t>/</w:t>
      </w:r>
      <w:r>
        <w:rPr>
          <w:i/>
          <w:color w:val="854D0E"/>
        </w:rPr>
        <w:t>14 687</w:t>
      </w:r>
      <w:r>
        <w:t xml:space="preserve">). За </w:t>
      </w:r>
      <w:r>
        <w:rPr>
          <w:i/>
          <w:color w:val="854D0E"/>
        </w:rPr>
        <w:t>июнь, июль и август 2024 года</w:t>
      </w:r>
      <w:r>
        <w:t xml:space="preserve"> эта величина не менялась, поэтому каждый из трёх платежей равен </w:t>
      </w:r>
      <w:r>
        <w:rPr>
          <w:i/>
          <w:color w:val="854D0E"/>
        </w:rPr>
        <w:t>50 000</w:t>
      </w:r>
      <w:r>
        <w:t xml:space="preserve"> рублей. Рост величины в </w:t>
      </w:r>
      <w:r>
        <w:rPr>
          <w:i/>
          <w:color w:val="854D0E"/>
        </w:rPr>
        <w:t>2025–2026 годах</w:t>
      </w:r>
      <w:r>
        <w:t xml:space="preserve"> не увеличивает задним числом размер этих платежей; последующие месяцы здесь не заявлены. Общую задолженность нельзя автоматически считать одной суммой с одной начальной датой просрочки.</w:t>
      </w:r>
    </w:p>
    <w:p>
      <w:pPr>
        <w:ind w:firstLine="283"/>
      </w:pPr>
      <w:r>
        <w:t xml:space="preserve">Ответчик частично оплатил первый месячный платёж </w:t>
      </w:r>
      <w:r>
        <w:rPr>
          <w:i/>
          <w:color w:val="854D0E"/>
        </w:rPr>
        <w:t>15 января 2025 года</w:t>
      </w:r>
      <w:r>
        <w:t xml:space="preserve"> в сумме </w:t>
      </w:r>
      <w:r>
        <w:rPr>
          <w:i/>
          <w:color w:val="854D0E"/>
        </w:rPr>
        <w:t>20 000</w:t>
      </w:r>
      <w:r>
        <w:t xml:space="preserve"> рублей и второй месячный платёж </w:t>
      </w:r>
      <w:r>
        <w:rPr>
          <w:i/>
          <w:color w:val="854D0E"/>
        </w:rPr>
        <w:t>15 мая 2025 года</w:t>
      </w:r>
      <w:r>
        <w:t xml:space="preserve"> в сумме </w:t>
      </w:r>
      <w:r>
        <w:rPr>
          <w:i/>
          <w:color w:val="854D0E"/>
        </w:rPr>
        <w:t>30 000</w:t>
      </w:r>
      <w:r>
        <w:t xml:space="preserve"> рублей. Назначение каждого перевода, его зачисление и отнесение к соответствующему месяцу подтверждаются платёжными документами от </w:t>
      </w:r>
      <w:r>
        <w:rPr>
          <w:i/>
          <w:color w:val="854D0E"/>
        </w:rPr>
        <w:t>15 января 2025 года</w:t>
      </w:r>
      <w:r>
        <w:t xml:space="preserve"> </w:t>
      </w:r>
      <w:r>
        <w:rPr>
          <w:i/>
          <w:color w:val="854D0E"/>
        </w:rPr>
        <w:t>№ УЧ-1</w:t>
      </w:r>
      <w:r>
        <w:t xml:space="preserve"> с назначением «алименты за </w:t>
      </w:r>
      <w:r>
        <w:rPr>
          <w:i/>
          <w:color w:val="854D0E"/>
        </w:rPr>
        <w:t>июнь 2024 года</w:t>
      </w:r>
      <w:r>
        <w:t xml:space="preserve">» и от </w:t>
      </w:r>
      <w:r>
        <w:rPr>
          <w:i/>
          <w:color w:val="854D0E"/>
        </w:rPr>
        <w:t>15 мая 2025 года</w:t>
      </w:r>
      <w:r>
        <w:t xml:space="preserve"> </w:t>
      </w:r>
      <w:r>
        <w:rPr>
          <w:i/>
          <w:color w:val="854D0E"/>
        </w:rPr>
        <w:t>№ УЧ-2</w:t>
      </w:r>
      <w:r>
        <w:t xml:space="preserve"> с назначением «алименты за </w:t>
      </w:r>
      <w:r>
        <w:rPr>
          <w:i/>
          <w:color w:val="854D0E"/>
        </w:rPr>
        <w:t>июль 2024 года</w:t>
      </w:r>
      <w:r>
        <w:t>», выпиской о зачислении в эти же дни и помесячным расчётом пристава. Третий платёж в выбранном периоде не оплачен. Неопределённое назначение переводов и спор о том, какой месяц погашен, данный пример не разрешает.</w:t>
      </w:r>
    </w:p>
    <w:p>
      <w:pPr>
        <w:ind w:firstLine="283"/>
      </w:pPr>
      <w:r>
        <w:t xml:space="preserve">Постановлением пристава </w:t>
      </w:r>
      <w:r>
        <w:rPr>
          <w:i/>
          <w:color w:val="854D0E"/>
        </w:rPr>
        <w:t>от 30 сентября 2026 года, № УЧ-115-Р</w:t>
      </w:r>
      <w:r>
        <w:t xml:space="preserve"> подтверждён остаток основного долга за указанные три месяца </w:t>
      </w:r>
      <w:r>
        <w:rPr>
          <w:i/>
          <w:color w:val="854D0E"/>
        </w:rPr>
        <w:t>100 000</w:t>
      </w:r>
      <w:r>
        <w:t xml:space="preserve"> рублей. Основной долг не включён в цену настоящего иска и повторно не взыскивается. Последующие текущие месяцы и их платежи в данном расчёте неустойки не заявлены и не считаются погашенными этим иском.</w:t>
      </w:r>
    </w:p>
    <w:p>
      <w:pPr>
        <w:ind w:firstLine="283"/>
      </w:pPr>
      <w:r>
        <w:t xml:space="preserve">Задолженность возникла по вине ответчика, что подтверждается подтверждением вручения решения </w:t>
      </w:r>
      <w:r>
        <w:rPr>
          <w:i/>
          <w:color w:val="854D0E"/>
        </w:rPr>
        <w:t>3 июня 2024 года</w:t>
      </w:r>
      <w:r>
        <w:t xml:space="preserve">, письменными объяснениями ответчика от </w:t>
      </w:r>
      <w:r>
        <w:rPr>
          <w:i/>
          <w:color w:val="854D0E"/>
        </w:rPr>
        <w:t>25 сентября 2026 года</w:t>
      </w:r>
      <w:r>
        <w:t xml:space="preserve"> о самостоятельном получении дохода за спорные месяцы и расходовании денег на иные цели, а также сведениями о поступлениях на его счёт в </w:t>
      </w:r>
      <w:r>
        <w:rPr>
          <w:i/>
          <w:color w:val="854D0E"/>
        </w:rPr>
        <w:t>июне — августе 2024 года</w:t>
      </w:r>
      <w:r>
        <w:t xml:space="preserve"> в суммах, достаточных для выплат. Ответчик не сообщил о болезни, задержке дохода или ином препятствии; документов об этих причинах в проверенных материалах нет. Задержки удержанных работодателем денег или банковского перевода не относятся автоматически к вине плательщика; в выбранном случае такой причины нет по материалам проверки пристава, банковским документам о зачислении дохода ответчику и его объяснениям от </w:t>
      </w:r>
      <w:r>
        <w:rPr>
          <w:i/>
          <w:color w:val="854D0E"/>
        </w:rPr>
        <w:t>25 сентября 2026 года</w:t>
      </w:r>
      <w:r>
        <w:t>: удержание работодателем не осуществлялось, поручений на своевременный перевод спорных сумм ответчик не подавал. Одного постановления с суммой долга без проверки вины для этого довода недостаточно.</w:t>
      </w:r>
    </w:p>
    <w:p>
      <w:pPr>
        <w:ind w:firstLine="283"/>
      </w:pPr>
      <w:r>
        <w:t>По пункту 2 статьи 115 СК РФ при возникновении задолженности по судебно установленным алиментам по вине плательщика взыскивается неустойка 0,1% от невыплаченной суммы за каждый день просрочки. Суд вправе уменьшить явно несоразмерную неустойку с учётом материального и семейного положения ответчика. Уменьшение не предрешается истцом; применимость условий оценивает суд.</w:t>
      </w:r>
    </w:p>
    <w:p>
      <w:pPr>
        <w:ind w:firstLine="283"/>
      </w:pPr>
      <w:r>
        <w:t xml:space="preserve">Расчёт выполнен по </w:t>
      </w:r>
      <w:r>
        <w:rPr>
          <w:i/>
          <w:color w:val="854D0E"/>
        </w:rPr>
        <w:t>30 сентября 2026 года</w:t>
      </w:r>
      <w:r>
        <w:t xml:space="preserve"> отдельно по каждому месяцу и по периодам изменения остатка. Для определённости объёма требования я не заявляю неустойку на погашенную часть за день её фактической оплаты; это ограничение заявленной суммы, а не общее правило об исключении дня исполнения для любых случаев.</w:t>
      </w:r>
    </w:p>
    <w:p>
      <w:pPr>
        <w:keepNext/>
        <w:spacing w:before="140"/>
      </w:pPr>
      <w:r>
        <w:rPr>
          <w:b/>
        </w:rPr>
        <w:t>Первый месяц: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с </w:t>
      </w:r>
      <w:r>
        <w:rPr>
          <w:i/>
          <w:color w:val="854D0E"/>
        </w:rPr>
        <w:t>1 июля 2024 года</w:t>
      </w:r>
      <w:r>
        <w:t xml:space="preserve"> по </w:t>
      </w:r>
      <w:r>
        <w:rPr>
          <w:i/>
          <w:color w:val="854D0E"/>
        </w:rPr>
        <w:t>14 января 2025 года</w:t>
      </w:r>
      <w:r>
        <w:t xml:space="preserve">, </w:t>
      </w:r>
      <w:r>
        <w:rPr>
          <w:i/>
          <w:color w:val="854D0E"/>
        </w:rPr>
        <w:t>198</w:t>
      </w:r>
      <w:r>
        <w:t xml:space="preserve"> календарных дней × </w:t>
      </w:r>
      <w:r>
        <w:rPr>
          <w:i/>
          <w:color w:val="854D0E"/>
        </w:rPr>
        <w:t>50 000</w:t>
      </w:r>
      <w:r>
        <w:t xml:space="preserve"> × 0,1% = </w:t>
      </w:r>
      <w:r>
        <w:rPr>
          <w:i/>
          <w:color w:val="854D0E"/>
        </w:rPr>
        <w:t>9 900</w:t>
      </w:r>
      <w:r>
        <w:t xml:space="preserve"> рублей;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с </w:t>
      </w:r>
      <w:r>
        <w:rPr>
          <w:i/>
          <w:color w:val="854D0E"/>
        </w:rPr>
        <w:t>15 января 2025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, </w:t>
      </w:r>
      <w:r>
        <w:rPr>
          <w:i/>
          <w:color w:val="854D0E"/>
        </w:rPr>
        <w:t>624</w:t>
      </w:r>
      <w:r>
        <w:t xml:space="preserve"> календарных дней × </w:t>
      </w:r>
      <w:r>
        <w:rPr>
          <w:i/>
          <w:color w:val="854D0E"/>
        </w:rPr>
        <w:t>30 000</w:t>
      </w:r>
      <w:r>
        <w:t xml:space="preserve"> × 0,1% = </w:t>
      </w:r>
      <w:r>
        <w:rPr>
          <w:i/>
          <w:color w:val="854D0E"/>
        </w:rPr>
        <w:t>18 720</w:t>
      </w:r>
      <w:r>
        <w:t xml:space="preserve"> рублей.</w:t>
      </w:r>
    </w:p>
    <w:p>
      <w:pPr>
        <w:keepNext/>
        <w:spacing w:before="140"/>
      </w:pPr>
      <w:r>
        <w:rPr>
          <w:b/>
        </w:rPr>
        <w:t>Второй месяц: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с </w:t>
      </w:r>
      <w:r>
        <w:rPr>
          <w:i/>
          <w:color w:val="854D0E"/>
        </w:rPr>
        <w:t>1 августа 2024 года</w:t>
      </w:r>
      <w:r>
        <w:t xml:space="preserve"> по </w:t>
      </w:r>
      <w:r>
        <w:rPr>
          <w:i/>
          <w:color w:val="854D0E"/>
        </w:rPr>
        <w:t>14 мая 2025 года</w:t>
      </w:r>
      <w:r>
        <w:t xml:space="preserve">, </w:t>
      </w:r>
      <w:r>
        <w:rPr>
          <w:i/>
          <w:color w:val="854D0E"/>
        </w:rPr>
        <w:t>287</w:t>
      </w:r>
      <w:r>
        <w:t xml:space="preserve"> календарных дней × </w:t>
      </w:r>
      <w:r>
        <w:rPr>
          <w:i/>
          <w:color w:val="854D0E"/>
        </w:rPr>
        <w:t>50 000</w:t>
      </w:r>
      <w:r>
        <w:t xml:space="preserve"> × 0,1% = </w:t>
      </w:r>
      <w:r>
        <w:rPr>
          <w:i/>
          <w:color w:val="854D0E"/>
        </w:rPr>
        <w:t>14 350</w:t>
      </w:r>
      <w:r>
        <w:t xml:space="preserve"> рублей;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с </w:t>
      </w:r>
      <w:r>
        <w:rPr>
          <w:i/>
          <w:color w:val="854D0E"/>
        </w:rPr>
        <w:t>15 мая 2025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, </w:t>
      </w:r>
      <w:r>
        <w:rPr>
          <w:i/>
          <w:color w:val="854D0E"/>
        </w:rPr>
        <w:t>504</w:t>
      </w:r>
      <w:r>
        <w:t xml:space="preserve"> календарных дней × </w:t>
      </w:r>
      <w:r>
        <w:rPr>
          <w:i/>
          <w:color w:val="854D0E"/>
        </w:rPr>
        <w:t>20 000</w:t>
      </w:r>
      <w:r>
        <w:t xml:space="preserve"> × 0,1% = </w:t>
      </w:r>
      <w:r>
        <w:rPr>
          <w:i/>
          <w:color w:val="854D0E"/>
        </w:rPr>
        <w:t>10 080</w:t>
      </w:r>
      <w:r>
        <w:t xml:space="preserve"> рублей.</w:t>
      </w:r>
    </w:p>
    <w:p>
      <w:pPr>
        <w:keepNext/>
        <w:spacing w:before="140"/>
      </w:pPr>
      <w:r>
        <w:rPr>
          <w:b/>
        </w:rPr>
        <w:t>Третий месяц: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с </w:t>
      </w:r>
      <w:r>
        <w:rPr>
          <w:i/>
          <w:color w:val="854D0E"/>
        </w:rPr>
        <w:t>1 сентября 2024 года</w:t>
      </w:r>
      <w:r>
        <w:t xml:space="preserve"> по </w:t>
      </w:r>
      <w:r>
        <w:rPr>
          <w:i/>
          <w:color w:val="854D0E"/>
        </w:rPr>
        <w:t>30 сентября 2026 года</w:t>
      </w:r>
      <w:r>
        <w:t xml:space="preserve">, </w:t>
      </w:r>
      <w:r>
        <w:rPr>
          <w:i/>
          <w:color w:val="854D0E"/>
        </w:rPr>
        <w:t>760</w:t>
      </w:r>
      <w:r>
        <w:t xml:space="preserve"> календарных дней × </w:t>
      </w:r>
      <w:r>
        <w:rPr>
          <w:i/>
          <w:color w:val="854D0E"/>
        </w:rPr>
        <w:t>50 000</w:t>
      </w:r>
      <w:r>
        <w:t xml:space="preserve"> × 0,1% = </w:t>
      </w:r>
      <w:r>
        <w:rPr>
          <w:i/>
          <w:color w:val="854D0E"/>
        </w:rPr>
        <w:t>38 000</w:t>
      </w:r>
      <w:r>
        <w:t xml:space="preserve"> рублей.</w:t>
      </w:r>
    </w:p>
    <w:p>
      <w:pPr>
        <w:ind w:firstLine="283"/>
      </w:pPr>
      <w:r>
        <w:t xml:space="preserve">Итого заявлено </w:t>
      </w:r>
      <w:r>
        <w:rPr>
          <w:i/>
          <w:color w:val="854D0E"/>
        </w:rPr>
        <w:t>91 050</w:t>
      </w:r>
      <w:r>
        <w:t xml:space="preserve"> рублей. Полный подписанный расчёт является приложением к иску; суммы частичных платежей не продолжают образовывать задолженность после их зачёта.</w:t>
      </w:r>
    </w:p>
    <w:p>
      <w:pPr>
        <w:ind w:firstLine="283"/>
      </w:pPr>
      <w:r>
        <w:t>Иск с суммой неустойки свыше 50 000 рублей предъявляется в районный суд по месту жительства ответчика.</w:t>
      </w:r>
    </w:p>
    <w:p>
      <w:pPr>
        <w:ind w:firstLine="283"/>
      </w:pPr>
      <w:r>
        <w:t xml:space="preserve">На основании пункта 2 статьи 115 СК РФ, руководствуясь статьями 24, 28, 131–132 ГПК РФ, прошу взыскать с </w:t>
      </w:r>
      <w:r>
        <w:rPr>
          <w:i/>
          <w:color w:val="854D0E"/>
        </w:rPr>
        <w:t>Романова Ильи Сергеевича</w:t>
      </w:r>
      <w:r>
        <w:t xml:space="preserve"> в мою пользу неустойку за просрочку алиментов на содержание </w:t>
      </w:r>
      <w:r>
        <w:rPr>
          <w:i/>
          <w:color w:val="854D0E"/>
        </w:rPr>
        <w:t>Романова Даниила Ильича</w:t>
      </w:r>
      <w:r>
        <w:t xml:space="preserve"> по указанным трём месячным платежам за рассчитанные периоды по </w:t>
      </w:r>
      <w:r>
        <w:rPr>
          <w:i/>
          <w:color w:val="854D0E"/>
        </w:rPr>
        <w:t>30 сентября 2026 года</w:t>
      </w:r>
      <w:r>
        <w:t xml:space="preserve"> в размере </w:t>
      </w:r>
      <w:r>
        <w:rPr>
          <w:i/>
          <w:color w:val="854D0E"/>
        </w:rPr>
        <w:t>91 050</w:t>
      </w:r>
      <w:r>
        <w:t xml:space="preserve"> рублей.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Судебный акт об алиментах и исполнительный документ.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Свидетельство о рождении ребёнка.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Постановление о возбуждении исполнительного производства и подтверждение осведомлённости ответчика об обязанности.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Постановление о расчёте задолженности и сведения о действующем размере выплат и индексации.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Подписанный помесячный расчёт неустойки с периодами изменения остатка.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Платёжные документы и выписка, подтверждающие частичные платежи и их назначение.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Иные доказательства вины и причин просрочки, указанные в иске.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>
        <w:t>Подтверждение направления ответчику копий иска и отсутствующих у него приложений.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1 октября 2026 года</w:t>
      </w:r>
      <w:r/>
    </w:p>
    <w:p>
      <w:pPr>
        <w:ind w:firstLine="283"/>
      </w:pPr>
      <w:r>
        <w:t xml:space="preserve">Подпись: ________________ / </w:t>
      </w:r>
      <w:r>
        <w:rPr>
          <w:i/>
          <w:color w:val="854D0E"/>
        </w:rPr>
        <w:t>Романова Ольга Дмитриевна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неустойке по алиментам с двумя частичными платежами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