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365"/>
        <w:gridCol w:w="4989"/>
      </w:tblGrid>
      <w:tr>
        <w:tc>
          <w:tcPr>
            <w:tcW w:type="dxa" w:w="4365"/>
            <w:tcMar>
              <w:top w:w="0" w:type="dxa"/>
              <w:left w:w="0" w:type="dxa"/>
              <w:bottom w:w="0" w:type="dxa"/>
              <w:right w:w="0" w:type="dxa"/>
            </w:tcMar>
          </w:tcPr>
          <w:p>
            <w:pPr>
              <w:ind w:firstLine="0"/>
            </w:pPr>
          </w:p>
        </w:tc>
        <w:tc>
          <w:tcPr>
            <w:tcW w:type="dxa" w:w="4989"/>
            <w:tcMar>
              <w:top w:w="0" w:type="dxa"/>
              <w:left w:w="0" w:type="dxa"/>
              <w:bottom w:w="0" w:type="dxa"/>
              <w:right w:w="0" w:type="dxa"/>
            </w:tcMar>
          </w:tcPr>
          <w:p>
            <w:pPr>
              <w:spacing w:after="40" w:line="240" w:lineRule="auto"/>
              <w:ind w:firstLine="0"/>
            </w:pPr>
            <w:r>
              <w:rPr>
                <w:sz w:val="24"/>
              </w:rPr>
              <w:t xml:space="preserve">Кому: </w:t>
            </w:r>
            <w:r>
              <w:rPr>
                <w:i/>
                <w:color w:val="854D0E"/>
                <w:sz w:val="24"/>
              </w:rPr>
              <w:t>Журавлёвой Марине Олеговне</w:t>
            </w:r>
            <w:r>
              <w:rPr>
                <w:sz w:val="24"/>
              </w:rPr>
            </w:r>
          </w:p>
          <w:p>
            <w:pPr>
              <w:spacing w:after="40" w:line="240" w:lineRule="auto"/>
            </w:pPr>
            <w:r>
              <w:rPr>
                <w:sz w:val="24"/>
              </w:rPr>
              <w:t xml:space="preserve">Адрес адресата: </w:t>
            </w:r>
            <w:r>
              <w:rPr>
                <w:i/>
                <w:color w:val="854D0E"/>
                <w:sz w:val="24"/>
              </w:rPr>
              <w:t>Московская область, г. Домодедово, ул. Корнеева, д. 36, кв. 64</w:t>
            </w:r>
            <w:r>
              <w:rPr>
                <w:sz w:val="24"/>
              </w:rPr>
            </w:r>
          </w:p>
          <w:p>
            <w:pPr>
              <w:spacing w:after="40" w:line="240" w:lineRule="auto"/>
            </w:pPr>
            <w:r>
              <w:rPr>
                <w:sz w:val="24"/>
              </w:rPr>
              <w:t xml:space="preserve">От: </w:t>
            </w:r>
            <w:r>
              <w:rPr>
                <w:i/>
                <w:color w:val="854D0E"/>
                <w:sz w:val="24"/>
              </w:rPr>
              <w:t>Журавлёва Кирилла Олеговича</w:t>
            </w:r>
            <w:r>
              <w:rPr>
                <w:sz w:val="24"/>
              </w:rPr>
            </w:r>
          </w:p>
          <w:p>
            <w:pPr>
              <w:spacing w:after="40" w:line="240" w:lineRule="auto"/>
            </w:pPr>
            <w:r>
              <w:rPr>
                <w:sz w:val="24"/>
              </w:rPr>
              <w:t xml:space="preserve">Почтовый адрес продавца для ответа: </w:t>
            </w:r>
            <w:r>
              <w:rPr>
                <w:i/>
                <w:color w:val="854D0E"/>
                <w:sz w:val="24"/>
              </w:rPr>
              <w:t>Московская область, г. Домодедово, ул. Корнеева, д. 36, кв. 82</w:t>
            </w:r>
            <w:r>
              <w:rPr>
                <w:sz w:val="24"/>
              </w:rPr>
            </w:r>
          </w:p>
        </w:tc>
      </w:tr>
    </w:tbl>
    <w:p>
      <w:pPr>
        <w:pStyle w:val="Title"/>
        <w:keepNext/>
        <w:spacing w:before="320" w:after="180"/>
        <w:jc w:val="center"/>
      </w:pPr>
      <w:r>
        <w:rPr>
          <w:b/>
          <w:sz w:val="30"/>
        </w:rPr>
        <w:t>ИЗВЕЩЕНИЕ о намерении продать долю в праве собственности на земельный участок</w:t>
      </w:r>
    </w:p>
    <w:p>
      <w:pPr>
        <w:ind w:firstLine="283"/>
      </w:pPr>
      <w:r>
        <w:t xml:space="preserve">Я, </w:t>
      </w:r>
      <w:r>
        <w:rPr>
          <w:i/>
          <w:color w:val="854D0E"/>
        </w:rPr>
        <w:t>Журавлёв Кирилл Олегович</w:t>
      </w:r>
      <w:r>
        <w:t xml:space="preserve">, являюсь собственником </w:t>
      </w:r>
      <w:r>
        <w:rPr>
          <w:i/>
          <w:color w:val="854D0E"/>
        </w:rPr>
        <w:t>1/2</w:t>
      </w:r>
      <w:r>
        <w:t xml:space="preserve"> доли в праве общей долевой собственности на земельный участок с кадастровым номером </w:t>
      </w:r>
      <w:r>
        <w:rPr>
          <w:i/>
          <w:color w:val="854D0E"/>
        </w:rPr>
        <w:t>50:28:9999999:999992</w:t>
      </w:r>
      <w:r>
        <w:t xml:space="preserve">, площадью </w:t>
      </w:r>
      <w:r>
        <w:rPr>
          <w:i/>
          <w:color w:val="854D0E"/>
        </w:rPr>
        <w:t>900</w:t>
      </w:r>
      <w:r>
        <w:t xml:space="preserve"> кв. м, местоположение: </w:t>
      </w:r>
      <w:r>
        <w:rPr>
          <w:i/>
          <w:color w:val="854D0E"/>
        </w:rPr>
        <w:t>Московская область, городской округ Домодедово, село Растуново</w:t>
      </w:r>
      <w:r>
        <w:t xml:space="preserve">. Категория земель: </w:t>
      </w:r>
      <w:r>
        <w:rPr>
          <w:i/>
          <w:color w:val="854D0E"/>
        </w:rPr>
        <w:t>земли населённых пунктов</w:t>
      </w:r>
      <w:r>
        <w:t xml:space="preserve">. Вид разрешённого использования: </w:t>
      </w:r>
      <w:r>
        <w:rPr>
          <w:i/>
          <w:color w:val="854D0E"/>
        </w:rPr>
        <w:t>для ведения личного подсобного хозяйства</w:t>
      </w:r>
      <w:r>
        <w:t xml:space="preserve">. Право зарегистрировано в ЕГРН: </w:t>
      </w:r>
      <w:r>
        <w:rPr>
          <w:i/>
          <w:color w:val="854D0E"/>
        </w:rPr>
        <w:t>50:28:9999999:999992-50/028/2023-1</w:t>
      </w:r>
      <w:r>
        <w:t xml:space="preserve"> от </w:t>
      </w:r>
      <w:r>
        <w:rPr>
          <w:i/>
          <w:color w:val="854D0E"/>
        </w:rPr>
        <w:t>14 июня 2023 года</w:t>
      </w:r>
      <w:r>
        <w:t>.</w:t>
      </w:r>
    </w:p>
    <w:p>
      <w:pPr>
        <w:ind w:firstLine="283"/>
      </w:pPr>
      <w:r>
        <w:t>Сообщаю о намерении продать всю указанную принадлежащую мне долю постороннему лицу. Вы являетесь участником общей долевой собственности на этот участок. Предлагаю Вам приобрести долю на следующих условиях.</w:t>
      </w:r>
    </w:p>
    <w:p>
      <w:pPr>
        <w:keepNext/>
        <w:spacing w:before="140"/>
      </w:pPr>
      <w:r>
        <w:rPr>
          <w:b/>
        </w:rPr>
        <w:t>Условия предполагаемой продажи</w:t>
      </w:r>
    </w:p>
    <w:p>
      <w:pPr>
        <w:keepLines/>
        <w:tabs>
          <w:tab w:pos="709" w:val="left"/>
        </w:tabs>
        <w:ind w:left="709" w:hanging="425"/>
      </w:pPr>
      <w:r>
        <w:t>1.</w:t>
        <w:tab/>
      </w:r>
      <w:r>
        <w:t xml:space="preserve">Предмет продажи — </w:t>
      </w:r>
      <w:r>
        <w:rPr>
          <w:i/>
          <w:color w:val="854D0E"/>
        </w:rPr>
        <w:t>1/2</w:t>
      </w:r>
      <w:r>
        <w:t xml:space="preserve"> доля в праве на весь указанный земельный участок. Конкретная территория внутри участка не выделяется и отдельно не продаётся. Зданий на участке нет; права на здания в сделку не включаются.</w:t>
      </w:r>
    </w:p>
    <w:p>
      <w:pPr>
        <w:keepLines/>
        <w:tabs>
          <w:tab w:pos="709" w:val="left"/>
        </w:tabs>
        <w:ind w:left="709" w:hanging="425"/>
      </w:pPr>
      <w:r>
        <w:t>2.</w:t>
        <w:tab/>
      </w:r>
      <w:r>
        <w:t xml:space="preserve">Цена продаваемой доли — </w:t>
      </w:r>
      <w:r>
        <w:rPr>
          <w:i/>
          <w:color w:val="854D0E"/>
        </w:rPr>
        <w:t>1 800 000</w:t>
      </w:r>
      <w:r>
        <w:t xml:space="preserve"> (</w:t>
      </w:r>
      <w:r>
        <w:rPr>
          <w:i/>
          <w:color w:val="854D0E"/>
        </w:rPr>
        <w:t>один миллион восемьсот тысяч</w:t>
      </w:r>
      <w:r>
        <w:t>) рублей. Это цена всей продаваемой доли, а не всего участка.</w:t>
      </w:r>
    </w:p>
    <w:p>
      <w:pPr>
        <w:keepLines/>
        <w:tabs>
          <w:tab w:pos="709" w:val="left"/>
        </w:tabs>
        <w:ind w:left="709" w:hanging="425"/>
      </w:pPr>
      <w:r>
        <w:t>3.</w:t>
        <w:tab/>
      </w:r>
      <w:r>
        <w:t>Оплата — единовременный безналичный перевод всей цены доли на банковский счёт продавца в день нотариального удостоверения договора купли-продажи. Реквизиты счёта продавца указываются в договоре. Рассрочка, отсрочка, аванс и задаток не предусмотрены. Встречных обязательств, кроме передачи продаваемого права и уплаты цены, не предусмотрено.</w:t>
      </w:r>
    </w:p>
    <w:p>
      <w:pPr>
        <w:keepLines/>
        <w:tabs>
          <w:tab w:pos="709" w:val="left"/>
        </w:tabs>
        <w:ind w:left="709" w:hanging="425"/>
      </w:pPr>
      <w:r>
        <w:t>4.</w:t>
        <w:tab/>
      </w:r>
      <w:r>
        <w:t>Договор купли-продажи оформляется нотариально. Расходы на нотариальное удостоверение договора несёт покупатель.</w:t>
      </w:r>
    </w:p>
    <w:p>
      <w:pPr>
        <w:keepLines/>
        <w:tabs>
          <w:tab w:pos="709" w:val="left"/>
        </w:tabs>
        <w:ind w:left="709" w:hanging="425"/>
      </w:pPr>
      <w:r>
        <w:t>5.</w:t>
        <w:tab/>
      </w:r>
      <w:r>
        <w:t xml:space="preserve">Договор предполагается заключить после соблюдения преимущественного права покупки, не позднее </w:t>
      </w:r>
      <w:r>
        <w:rPr>
          <w:i/>
          <w:color w:val="854D0E"/>
        </w:rPr>
        <w:t>16 декабря 2026 года</w:t>
      </w:r>
      <w:r>
        <w:t>. Переход доли к покупателю подлежит государственной регистрации в ЕГРН. Отдельная физическая часть участка по этому предложению не передаётся; порядок пользования участком настоящим извещением не устанавливается.</w:t>
      </w:r>
    </w:p>
    <w:p>
      <w:pPr>
        <w:ind w:firstLine="283"/>
      </w:pPr>
      <w:r>
        <w:t>Цена и остальные условия продажи постороннему лицу будут соответствовать изложенным в этом извещении. При изменении предложения в пользу постороннего покупателя соблюдение преимущественного права проверяется заново.</w:t>
      </w:r>
    </w:p>
    <w:p>
      <w:pPr>
        <w:ind w:firstLine="283"/>
      </w:pPr>
      <w:r>
        <w:t>На основании статьи 250 ГК РФ предлагаю воспользоваться преимущественным правом покупки указанной доли на изложенных условиях. Прошу направить письменный ответ по почтовому адресу продавца, указанному выше.</w:t>
      </w:r>
    </w:p>
    <w:p>
      <w:pPr>
        <w:keepNext/>
        <w:ind w:firstLine="283"/>
      </w:pPr>
      <w:r>
        <w:t>Если остальные участники долевой собственности не приобретут долю в течение одного месяца со дня надлежащего извещения, продавец вправе продать её постороннему лицу с соблюдением преимущественного права. Если от всех остальных участников получены письменные отказы раньше, продажа может состояться до истечения этого срока. Дата составления или отправки настоящего извещения сама по себе не подтверждает начало срока.</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118"/>
        <w:gridCol w:w="6236"/>
      </w:tblGrid>
      <w:tr>
        <w:tc>
          <w:tcPr>
            <w:tcW w:type="dxa" w:w="3118"/>
            <w:tcMar>
              <w:top w:w="0" w:type="dxa"/>
              <w:left w:w="0" w:type="dxa"/>
              <w:bottom w:w="0" w:type="dxa"/>
              <w:right w:w="0" w:type="dxa"/>
            </w:tcMar>
          </w:tcPr>
          <w:p>
            <w:pPr>
              <w:keepNext/>
              <w:spacing w:before="160"/>
              <w:ind w:firstLine="0"/>
            </w:pPr>
            <w:r/>
            <w:r>
              <w:rPr>
                <w:i/>
                <w:color w:val="854D0E"/>
              </w:rPr>
              <w:t>19 октября 2026 года</w:t>
            </w:r>
            <w:r/>
          </w:p>
        </w:tc>
        <w:tc>
          <w:tcPr>
            <w:tcW w:type="dxa" w:w="6236"/>
            <w:tcMar>
              <w:top w:w="0" w:type="dxa"/>
              <w:left w:w="0" w:type="dxa"/>
              <w:bottom w:w="0" w:type="dxa"/>
              <w:right w:w="0" w:type="dxa"/>
            </w:tcMar>
          </w:tcPr>
          <w:p>
            <w:pPr>
              <w:keepNext/>
              <w:spacing w:before="160"/>
              <w:ind w:firstLine="0"/>
              <w:jc w:val="right"/>
            </w:pPr>
            <w:r>
              <w:t xml:space="preserve">________________ / </w:t>
            </w:r>
            <w:r>
              <w:rPr>
                <w:i/>
                <w:color w:val="854D0E"/>
              </w:rPr>
              <w:t>Журавлёв К.О.</w:t>
            </w:r>
            <w:r>
              <w:t xml:space="preserve"> /</w:t>
            </w:r>
          </w:p>
        </w:tc>
      </w:tr>
    </w:tbl>
    <w:p>
      <w:pPr>
        <w:keepNext w:val="0"/>
        <w:spacing w:before="240" w:after="0"/>
        <w:ind w:firstLine="0"/>
      </w:pPr>
      <w:r>
        <w:rPr>
          <w:color w:val="D03B5A"/>
          <w:sz w:val="20"/>
        </w:rPr>
        <w:t xml:space="preserve">Подготовлено </w:t>
      </w:r>
      <w:hyperlink r:id="rId10">
        <w:r>
          <w:rPr>
            <w:color w:val="D03B5A"/>
            <w:sz w:val="20"/>
            <w:u w:val="single"/>
          </w:rPr>
          <w:t>Law-Divorce.org</w:t>
        </w:r>
      </w:hyperlink>
      <w:r>
        <w:rPr>
          <w:color w:val="D03B5A"/>
          <w:sz w:val="20"/>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20"/>
    </w:pPr>
    <w:rPr>
      <w:rFonts w:ascii="Times New Roman" w:hAnsi="Times New Roman" w:eastAsia="Times New Roman" w:cs="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продаже доли в праве на отдельный земельный участок</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