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гражданскому делу № </w:t>
            </w:r>
            <w:r>
              <w:rPr>
                <w:i/>
                <w:color w:val="854D0E"/>
                <w:sz w:val="24"/>
              </w:rPr>
              <w:t>2-3419/2026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Нестерова Ольга Михайловна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г. Москва, ул. Шипиловская, д. 25, корп. 1, кв. 92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Нестеров Илья Викторович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91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 о выяснении мнения ребёнка</w:t>
      </w:r>
    </w:p>
    <w:p>
      <w:pPr>
        <w:ind w:firstLine="283"/>
      </w:pPr>
      <w:r>
        <w:t xml:space="preserve">От </w:t>
      </w:r>
      <w:r>
        <w:rPr>
          <w:i/>
          <w:color w:val="854D0E"/>
        </w:rPr>
        <w:t>Нестеровой Ольги Михайловны</w:t>
      </w:r>
      <w:r>
        <w:t xml:space="preserve">. В деле № </w:t>
      </w:r>
      <w:r>
        <w:rPr>
          <w:i/>
          <w:color w:val="854D0E"/>
        </w:rPr>
        <w:t>2-3419/2026</w:t>
      </w:r>
      <w:r>
        <w:t xml:space="preserve"> рассматривается спор о месте жительства и порядке общения с ребёнком </w:t>
      </w:r>
      <w:r>
        <w:rPr>
          <w:i/>
          <w:color w:val="854D0E"/>
        </w:rPr>
        <w:t>Нестеровой Алиной Ильиничной</w:t>
      </w:r>
      <w:r>
        <w:t xml:space="preserve">, дата рождения </w:t>
      </w:r>
      <w:r>
        <w:rPr>
          <w:i/>
          <w:color w:val="854D0E"/>
        </w:rPr>
        <w:t>31 марта 2015 года</w:t>
      </w:r>
      <w:r>
        <w:t>. На данный момент его мнение по значимым вопросам не выяснено нейтральным способом: в акте обследования от 20 октября 2026 года описано жильё, но не отражены самостоятельные слова ребёнка о проживании и общении.</w:t>
      </w:r>
    </w:p>
    <w:p>
      <w:pPr>
        <w:ind w:firstLine="283"/>
      </w:pPr>
      <w:r>
        <w:t>Прошу выяснить мнение ребёнка с учётом возраста и зрелости в обстановке, исключающей давление родителей, с необходимым участием органа опеки и иных лиц по определённому судом порядку. Вопросы, имеющие значение для дела: какой привычный распорядок и условия проживания важны Алине; как она воспринимает дневное общение с каждым родителем; что мешает ей чувствовать себя спокойно. Почему эти вопросы важны для интересов ребёнка: Алине 11 лет, она учится в привычной школе; спорный график затрагивает занятия и устойчивую связь с обоими родителями, а родители по-разному пересказывают её желание.</w:t>
      </w:r>
    </w:p>
    <w:p>
      <w:pPr>
        <w:ind w:firstLine="283"/>
      </w:pPr>
      <w:r>
        <w:t>Не прошу заранее подтвердить позицию одного из родителей или получить от ребёнка отказ от общения. Его мнение не является единственным доказательством и подлежит оценке вместе с другими обстоятельствами. Если суд установит, что предложенный способ создаёт риск давления или вреда, прошу выбрать иной безопасный способ выяснения позиции.</w:t>
      </w:r>
    </w:p>
    <w:p>
      <w:pPr>
        <w:spacing w:before="120"/>
        <w:ind w:firstLine="283"/>
      </w:pPr>
      <w:r>
        <w:t>Приложения: свидетельство о рождении; относящиеся к текущему положению сведения: копия акта обследования от 20 октября 2026 года и сведения о школьном расписании; подтверждения направления копий другим участникам при необходимости.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Нестерова Ольга Михайловна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нейтральном выяснении мнения ребёнка в текущем семейном споре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