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гражданскому делу № </w:t>
            </w:r>
            <w:r>
              <w:rPr>
                <w:i/>
                <w:color w:val="854D0E"/>
                <w:sz w:val="24"/>
              </w:rPr>
              <w:t>2-3402/2026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Нестерова Ольга Михайловна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92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 Илья Викторович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 об определении временного места жительства ребёнка</w:t>
      </w:r>
    </w:p>
    <w:p>
      <w:pPr>
        <w:ind w:firstLine="283"/>
      </w:pPr>
      <w:r>
        <w:t xml:space="preserve">От </w:t>
      </w:r>
      <w:r>
        <w:rPr>
          <w:i/>
          <w:color w:val="854D0E"/>
        </w:rPr>
        <w:t>Нестеровой Ольги Михайловны</w:t>
      </w:r>
      <w:r>
        <w:t xml:space="preserve">, матери </w:t>
      </w:r>
      <w:r>
        <w:rPr>
          <w:i/>
          <w:color w:val="854D0E"/>
        </w:rPr>
        <w:t>Нестеровой Алины Ильиничны</w:t>
      </w:r>
      <w:r>
        <w:t xml:space="preserve">, дата рождения ребёнка </w:t>
      </w:r>
      <w:r>
        <w:rPr>
          <w:i/>
          <w:color w:val="854D0E"/>
        </w:rPr>
        <w:t>31 марта 2015 года</w:t>
      </w:r>
      <w:r>
        <w:t xml:space="preserve">. В производстве суда находится спор о месте жительства ребёнка. Предварительное заседание ещё не состоялось и назначено на </w:t>
      </w:r>
      <w:r>
        <w:rPr>
          <w:i/>
          <w:color w:val="854D0E"/>
        </w:rPr>
        <w:t>10 ноября 2026 года</w:t>
      </w:r>
      <w:r>
        <w:t xml:space="preserve">. Фактически ребёнок проживает с матерью по адресу </w:t>
      </w:r>
      <w:r>
        <w:rPr>
          <w:i/>
          <w:color w:val="854D0E"/>
        </w:rPr>
        <w:t>г. Москва, ул. Шипиловская, д. 25, корп. 1, кв. 92</w:t>
      </w:r>
      <w:r>
        <w:t xml:space="preserve"> с </w:t>
      </w:r>
      <w:r>
        <w:rPr>
          <w:i/>
          <w:color w:val="854D0E"/>
        </w:rPr>
        <w:t>1 сентября 2025 года</w:t>
      </w:r>
      <w:r>
        <w:t>; подтверждения: справка школы от 20 октября 2026 года и сведения регистрационного учёта от 21 октября 2026 года.</w:t>
      </w:r>
    </w:p>
    <w:p>
      <w:pPr>
        <w:ind w:firstLine="283"/>
      </w:pPr>
      <w:r>
        <w:t>Прошу определить место жительства ребёнка с матерью по указанному фактическому адресу на период до вступления в законную силу окончательного судебного решения. Изменять фактическое место проживания на этом этапе не предлагаю. Необходимость временной определённости и интересы ребёнка обосновываются следующим: смена привычного дома и школы до разрешения спора нарушила бы текущий учебный режим; мать ежедневно обеспечивает проживание и занятия, а суд ещё не исследовал весь спор.</w:t>
      </w:r>
    </w:p>
    <w:p>
      <w:pPr>
        <w:ind w:firstLine="283"/>
      </w:pPr>
      <w:r>
        <w:t xml:space="preserve">Положительное заключение участвующего в деле органа опеки от </w:t>
      </w:r>
      <w:r>
        <w:rPr>
          <w:i/>
          <w:color w:val="854D0E"/>
        </w:rPr>
        <w:t>27 октября 2026 года</w:t>
      </w:r>
      <w:r>
        <w:t xml:space="preserve"> № </w:t>
      </w:r>
      <w:r>
        <w:rPr>
          <w:i/>
          <w:color w:val="854D0E"/>
        </w:rPr>
        <w:t>ОП-3429</w:t>
      </w:r>
      <w:r>
        <w:t xml:space="preserve"> приобщено к делу и относится к предложенному временному проживанию. Мнение ребёнка и способ его выяснения: Алина сообщила специалисту участвующего в деле органа опеки, что хочет до окончания дела остаться в привычном доме с матерью; сведения отражены в заключении. Прошу рассмотреть вопрос с обязательным участием органа опеки и учётом мнения ребёнка. Если временная смена фактического проживания противоречила бы интересам ребёнка, этот факт подлежит самостоятельной оценке суда; ходатайство не гарантирует избранный результат.</w:t>
      </w:r>
    </w:p>
    <w:p>
      <w:pPr>
        <w:spacing w:before="120"/>
        <w:ind w:firstLine="283"/>
      </w:pPr>
      <w:r>
        <w:t>Приложения: документы о рождении и проживании ребёнка; подтверждения привычного обучения и ухода; копия указанного заключения либо ссылка на уже приобщённый документ; иные относящиеся к просьбе материалы: копия определения о назначении предварительного заседания от 22 октября 2026 года; подтверждение направления копий другим участникам, когда оно необходимо.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Нестерова Ольга Михайловна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временном проживании ребёнка с матерью до итогового решения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