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2-9007/2026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 Виктор Сергеевич, 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Павлович, истец,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принятии обеспечительной меры</w:t>
      </w:r>
    </w:p>
    <w:p>
      <w:pPr>
        <w:ind w:firstLine="283"/>
      </w:pPr>
      <w:r>
        <w:t xml:space="preserve">В суд подан иск о сносе постройки в виде нежилого кирпичного склада длиной </w:t>
      </w:r>
      <w:r>
        <w:rPr>
          <w:i/>
          <w:color w:val="854D0E"/>
        </w:rPr>
        <w:t>8 м</w:t>
      </w:r>
      <w:r>
        <w:t xml:space="preserve">, шириной </w:t>
      </w:r>
      <w:r>
        <w:rPr>
          <w:i/>
          <w:color w:val="854D0E"/>
        </w:rPr>
        <w:t>4 м</w:t>
      </w:r>
      <w:r>
        <w:t xml:space="preserve"> и высотой </w:t>
      </w:r>
      <w:r>
        <w:rPr>
          <w:i/>
          <w:color w:val="854D0E"/>
        </w:rPr>
        <w:t>4,2 м</w:t>
      </w:r>
      <w:r>
        <w:t xml:space="preserve"> у общей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, расположенной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 xml:space="preserve">, на участке </w:t>
      </w:r>
      <w:r>
        <w:rPr>
          <w:i/>
          <w:color w:val="854D0E"/>
        </w:rPr>
        <w:t>50:28:0090312:900112</w:t>
      </w:r>
      <w:r>
        <w:t xml:space="preserve"> к </w:t>
      </w:r>
      <w:r>
        <w:rPr>
          <w:i/>
          <w:color w:val="854D0E"/>
        </w:rPr>
        <w:t>Крылову Виктору Сергеевичу</w:t>
      </w:r>
      <w:r>
        <w:t>. Содержание требования и его связь с правом истца: обязать ответчика демонтировать нежилое строение, фундамент которого занимает полосу участка истца; владение участком сохраняется.</w:t>
      </w:r>
    </w:p>
    <w:p>
      <w:pPr>
        <w:ind w:firstLine="283"/>
      </w:pPr>
      <w:r>
        <w:t xml:space="preserve">На спорном объекте продолжаются работы по кладке верхней части стены и монтажу железобетонного перекрытия над существующим фундаментом. Это подтверждается фотографиями от </w:t>
      </w:r>
      <w:r>
        <w:rPr>
          <w:i/>
          <w:color w:val="854D0E"/>
        </w:rPr>
        <w:t>10 и 11 октября 2026 года</w:t>
      </w:r>
      <w:r>
        <w:t xml:space="preserve"> с приложенной схемой места съёмки и объяснениями свидетеля. Без временной меры исполнение будущего решения может оказаться затруднено или невозможно по следующим причинам: доставка плит и начало их монтажа увеличивают массу и связность конструкции; последующий демонтаж становится технически сложнее и опаснее для соседнего ограждения, что объяснено в дополнении инженера от </w:t>
      </w:r>
      <w:r>
        <w:rPr>
          <w:i/>
          <w:color w:val="854D0E"/>
        </w:rPr>
        <w:t>11 октября 2026 года</w:t>
      </w:r>
      <w:r>
        <w:t>.</w:t>
      </w:r>
    </w:p>
    <w:p>
      <w:pPr>
        <w:ind w:firstLine="283"/>
      </w:pPr>
      <w:r>
        <w:t>Запрошенная мера связана с предметом иска и соразмерна ему: временная остановка только надстройки спорного склада сохраняет существующее положение до оценки иска; благоустройство и безопасные работы по предотвращению аварии на других объектах не запрещаются. Запрет не относится к другим объектам и действиям, не указанным в просьбе.</w:t>
      </w:r>
    </w:p>
    <w:p>
      <w:pPr>
        <w:ind w:firstLine="283"/>
      </w:pPr>
      <w:r>
        <w:t xml:space="preserve">На основании статей 139 и 140 ГПК РФ прошу суд до отмены обеспечительной меры в установленном порядке запретить </w:t>
      </w:r>
      <w:r>
        <w:rPr>
          <w:i/>
          <w:color w:val="854D0E"/>
        </w:rPr>
        <w:t>Крылову Виктору Сергеевичу</w:t>
      </w:r>
      <w:r>
        <w:t xml:space="preserve"> выполнять кладку стен выше существующей отметки </w:t>
      </w:r>
      <w:r>
        <w:rPr>
          <w:i/>
          <w:color w:val="854D0E"/>
        </w:rPr>
        <w:t>2,8 м</w:t>
      </w:r>
      <w:r>
        <w:t xml:space="preserve"> и монтаж железобетонных плит перекрытия на объекте — нежилом кирпичном складе длиной </w:t>
      </w:r>
      <w:r>
        <w:rPr>
          <w:i/>
          <w:color w:val="854D0E"/>
        </w:rPr>
        <w:t>8 м</w:t>
      </w:r>
      <w:r>
        <w:t xml:space="preserve">, шириной </w:t>
      </w:r>
      <w:r>
        <w:rPr>
          <w:i/>
          <w:color w:val="854D0E"/>
        </w:rPr>
        <w:t>4 м</w:t>
      </w:r>
      <w:r>
        <w:t xml:space="preserve"> и высотой </w:t>
      </w:r>
      <w:r>
        <w:rPr>
          <w:i/>
          <w:color w:val="854D0E"/>
        </w:rPr>
        <w:t>4,2 м</w:t>
      </w:r>
      <w:r>
        <w:t xml:space="preserve"> у общей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, расположенном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 xml:space="preserve">, на участке </w:t>
      </w:r>
      <w:r>
        <w:rPr>
          <w:i/>
          <w:color w:val="854D0E"/>
        </w:rPr>
        <w:t>50:28:0090312:900112</w:t>
      </w:r>
      <w:r>
        <w:t>.</w:t>
      </w:r>
    </w:p>
    <w:p>
      <w:pPr>
        <w:ind w:firstLine="283"/>
      </w:pPr>
      <w:r>
        <w:t xml:space="preserve">Госпошлина по этому заявлению: отдельная пошлина </w:t>
      </w:r>
      <w:r>
        <w:rPr>
          <w:i/>
          <w:color w:val="854D0E"/>
        </w:rPr>
        <w:t>10 000</w:t>
      </w:r>
      <w:r>
        <w:t xml:space="preserve"> рублей по подпункту 15 пункта 1 статьи 333.19 НК РФ уплачена по квитанции № </w:t>
      </w:r>
      <w:r>
        <w:rPr>
          <w:i/>
          <w:color w:val="854D0E"/>
        </w:rPr>
        <w:t>ОБ-712</w:t>
      </w:r>
      <w:r>
        <w:t xml:space="preserve"> от </w:t>
      </w:r>
      <w:r>
        <w:rPr>
          <w:i/>
          <w:color w:val="854D0E"/>
        </w:rPr>
        <w:t>12 октября 2026 года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Документы, позволяющие соотнести меру с поданным иском и объектом.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Доказательства продолжающихся работ и риска исполнения.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Материалы о необходимости и соразмерности меры.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 о госпошлине либо подтверждение льготы или соответствующее ходатайство.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запрете конкретных продолжающихся работ на спорной постройке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