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Заявитель — истец: </w:t>
            </w:r>
            <w:r>
              <w:rPr>
                <w:i/>
                <w:color w:val="854D0E"/>
                <w:sz w:val="24"/>
              </w:rPr>
              <w:t>Орлов Максим Сергеевич, 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по иску: </w:t>
            </w:r>
            <w:r>
              <w:rPr>
                <w:i/>
                <w:color w:val="854D0E"/>
                <w:sz w:val="24"/>
              </w:rPr>
              <w:t>Крылов Виктор Сергеевич, Московская область, г. Домодедово, ул. Корнеева, д. 36, кв.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maxim.orlov@example.org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отсрочке уплаты государственной пошлины по основному иску</w:t>
      </w:r>
    </w:p>
    <w:p>
      <w:pPr>
        <w:ind w:firstLine="283"/>
      </w:pPr>
      <w:r>
        <w:t xml:space="preserve">Одновременно подаю иск о сносе нежилой кирпичной пристройки размером </w:t>
      </w:r>
      <w:r>
        <w:rPr>
          <w:i/>
          <w:color w:val="854D0E"/>
        </w:rPr>
        <w:t>4 × 3 м</w:t>
      </w:r>
      <w:r>
        <w:t xml:space="preserve"> на соседнем участке </w:t>
      </w:r>
      <w:r>
        <w:rPr>
          <w:i/>
          <w:color w:val="854D0E"/>
        </w:rPr>
        <w:t>50:28:0090312:900212</w:t>
      </w:r>
      <w:r>
        <w:t xml:space="preserve"> в </w:t>
      </w:r>
      <w:r>
        <w:rPr>
          <w:i/>
          <w:color w:val="854D0E"/>
        </w:rPr>
        <w:t>д. Татариново, ул. 1-я Ступинская</w:t>
      </w:r>
      <w:r>
        <w:t xml:space="preserve">, фундамент которой занимает полосу моего участка </w:t>
      </w:r>
      <w:r>
        <w:rPr>
          <w:i/>
          <w:color w:val="854D0E"/>
        </w:rPr>
        <w:t>50:28:0090312:900211</w:t>
      </w:r>
      <w:r>
        <w:t xml:space="preserve">. Госпошлина по основному иску составляет </w:t>
      </w:r>
      <w:r>
        <w:rPr>
          <w:i/>
          <w:color w:val="854D0E"/>
        </w:rPr>
        <w:t>3 000</w:t>
      </w:r>
      <w:r>
        <w:t xml:space="preserve"> рублей; расчёт и квалификация требования: одно имущественное требование, не подлежащее оценке; подпункт 3 пункта 1 статьи 333.19 НК РФ; денежное взыскание и право собственности на постройку не заявлены. Платёж за отдельное обеспечение этим расчётом не охватывается.</w:t>
      </w:r>
    </w:p>
    <w:p>
      <w:pPr>
        <w:ind w:firstLine="283"/>
      </w:pPr>
      <w:r>
        <w:t xml:space="preserve">Не могу уплатить указанную сумму сейчас вследствие задержки окончательного расчёта после увольнения </w:t>
      </w:r>
      <w:r>
        <w:rPr>
          <w:i/>
          <w:color w:val="854D0E"/>
        </w:rPr>
        <w:t>15 сентября 2026 года</w:t>
      </w:r>
      <w:r>
        <w:t xml:space="preserve"> и отсутствия свободных средств на </w:t>
      </w:r>
      <w:r>
        <w:rPr>
          <w:i/>
          <w:color w:val="854D0E"/>
        </w:rPr>
        <w:t>1 октября 2026 года</w:t>
      </w:r>
      <w:r>
        <w:t xml:space="preserve">. Текущие доходы: до увольнения </w:t>
      </w:r>
      <w:r>
        <w:rPr>
          <w:i/>
          <w:color w:val="854D0E"/>
        </w:rPr>
        <w:t>35 000 рублей в месяц</w:t>
      </w:r>
      <w:r>
        <w:t xml:space="preserve">; после увольнения текущего заработка нет, справка работодателя от </w:t>
      </w:r>
      <w:r>
        <w:rPr>
          <w:i/>
          <w:color w:val="854D0E"/>
        </w:rPr>
        <w:t>28 сентября 2026 года</w:t>
      </w:r>
      <w:r>
        <w:t xml:space="preserve"> и сведения о доходах приложены. Средства на счетах и иные доступные средства: единственный банковский счёт с остатком </w:t>
      </w:r>
      <w:r>
        <w:rPr>
          <w:i/>
          <w:color w:val="854D0E"/>
        </w:rPr>
        <w:t>520 рублей</w:t>
      </w:r>
      <w:r>
        <w:t xml:space="preserve"> на </w:t>
      </w:r>
      <w:r>
        <w:rPr>
          <w:i/>
          <w:color w:val="854D0E"/>
        </w:rPr>
        <w:t>30 сентября 2026 года</w:t>
      </w:r>
      <w:r>
        <w:t xml:space="preserve">; иных счетов и наличных средств нет, справка банка и выписка приложены. Имущество, возможность его использования, обязательные расходы и иждивенцы: единственное жильё и земельный участок, автомобиль и иное пригодное для срочной продажи имущество отсутствуют; обязательные расходы на жильё и питание </w:t>
      </w:r>
      <w:r>
        <w:rPr>
          <w:i/>
          <w:color w:val="854D0E"/>
        </w:rPr>
        <w:t>24 000 рублей в месяц</w:t>
      </w:r>
      <w:r>
        <w:t xml:space="preserve">; на содержании </w:t>
      </w:r>
      <w:r>
        <w:rPr>
          <w:i/>
          <w:color w:val="854D0E"/>
        </w:rPr>
        <w:t>сын 10 лет</w:t>
      </w:r>
      <w:r>
        <w:t>, приложены свидетельство о рождении и документы расходов.</w:t>
      </w:r>
    </w:p>
    <w:p>
      <w:pPr>
        <w:ind w:firstLine="283"/>
      </w:pPr>
      <w:r>
        <w:t xml:space="preserve">Прошу отсрочить уплату до </w:t>
      </w:r>
      <w:r>
        <w:rPr>
          <w:i/>
          <w:color w:val="854D0E"/>
        </w:rPr>
        <w:t>20 ноября 2026 года</w:t>
      </w:r>
      <w:r>
        <w:t xml:space="preserve">. Продолжительность отсрочки от предполагаемой даты её предоставления: при предоставлении </w:t>
      </w:r>
      <w:r>
        <w:rPr>
          <w:i/>
          <w:color w:val="854D0E"/>
        </w:rPr>
        <w:t>1 октября 2026 года</w:t>
      </w:r>
      <w:r>
        <w:t xml:space="preserve"> — </w:t>
      </w:r>
      <w:r>
        <w:rPr>
          <w:i/>
          <w:color w:val="854D0E"/>
        </w:rPr>
        <w:t>50 календарных дней</w:t>
      </w:r>
      <w:r>
        <w:t xml:space="preserve">, с </w:t>
      </w:r>
      <w:r>
        <w:rPr>
          <w:i/>
          <w:color w:val="854D0E"/>
        </w:rPr>
        <w:t>2 октября</w:t>
      </w:r>
      <w:r>
        <w:t xml:space="preserve"> по </w:t>
      </w:r>
      <w:r>
        <w:rPr>
          <w:i/>
          <w:color w:val="854D0E"/>
        </w:rPr>
        <w:t>20 ноября</w:t>
      </w:r>
      <w:r>
        <w:t xml:space="preserve"> включительно; не более одного года. Возможность уплаты к выбранной дате обосновывается подписанным работодателем </w:t>
      </w:r>
      <w:r>
        <w:rPr>
          <w:i/>
          <w:color w:val="854D0E"/>
        </w:rPr>
        <w:t>28 сентября 2026 года</w:t>
      </w:r>
      <w:r>
        <w:t xml:space="preserve"> обязательством перечислить задолженность по расчёту </w:t>
      </w:r>
      <w:r>
        <w:rPr>
          <w:i/>
          <w:color w:val="854D0E"/>
        </w:rPr>
        <w:t>80 000 рублей</w:t>
      </w:r>
      <w:r>
        <w:t xml:space="preserve"> до </w:t>
      </w:r>
      <w:r>
        <w:rPr>
          <w:i/>
          <w:color w:val="854D0E"/>
        </w:rPr>
        <w:t>15 ноября 2026 года</w:t>
      </w:r>
      <w:r>
        <w:t>.</w:t>
      </w:r>
    </w:p>
    <w:p>
      <w:pPr>
        <w:ind w:firstLine="283"/>
      </w:pPr>
      <w:r>
        <w:t xml:space="preserve">На основании статьи 333.20 НК РФ прошу предоставить отсрочку уплаты </w:t>
      </w:r>
      <w:r>
        <w:rPr>
          <w:i/>
          <w:color w:val="854D0E"/>
        </w:rPr>
        <w:t>3 000</w:t>
      </w:r>
      <w:r>
        <w:t xml:space="preserve"> рублей до </w:t>
      </w:r>
      <w:r>
        <w:rPr>
          <w:i/>
          <w:color w:val="854D0E"/>
        </w:rPr>
        <w:t>20 ноября 2026 года</w:t>
      </w:r>
      <w:r>
        <w:t>. Иные способы изменения платёжной нагрузки настоящим ходатайством не заявляю.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Расчёт пошлины и сведения о составе основного требования.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Документы о доходах, счетах, имуществе, расходах и иждивенцах.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Подтверждения предполагаемого источника и срока будущей оплаты.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Максим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отсрочке пошлины по частному иску о сносе постройки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