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Составитель: </w:t>
            </w:r>
            <w:r>
              <w:rPr>
                <w:i/>
                <w:color w:val="854D0E"/>
                <w:sz w:val="24"/>
              </w:rPr>
              <w:t>Кузнецова Марина Ильинична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заполнения: </w:t>
            </w:r>
            <w:r>
              <w:rPr>
                <w:i/>
                <w:color w:val="854D0E"/>
                <w:sz w:val="24"/>
              </w:rPr>
              <w:t>16 октября 2026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Рабочий лист сопоставления жилищных условий до и после действия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Спорное действие</w:t>
      </w:r>
    </w:p>
    <w:p>
      <w:pPr>
        <w:ind w:firstLine="283"/>
      </w:pPr>
      <w:r>
        <w:t>Продажа, дарение, обмен, переезд, регистрация, прекращение права пользования или другое изменение жилищных прав</w:t>
      </w:r>
    </w:p>
    <w:p>
      <w:pPr>
        <w:ind w:firstLine="283"/>
      </w:pPr>
      <w:r>
        <w:t>Ваши сведения: Продажа квартиры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Хронология</w:t>
      </w:r>
    </w:p>
    <w:p>
      <w:pPr>
        <w:ind w:firstLine="283"/>
      </w:pPr>
      <w:r>
        <w:t>Какое конкретное действие или изменение права проверяется, когда оно произошло и какими документами подтверждается дата; отдельно — когда и вследствие чего возникла нуждаемость</w:t>
      </w:r>
    </w:p>
    <w:p>
      <w:pPr>
        <w:ind w:firstLine="283"/>
      </w:pPr>
      <w:r>
        <w:t xml:space="preserve">Ваши сведения: Договор продажи подписан </w:t>
      </w:r>
      <w:r>
        <w:rPr>
          <w:i/>
          <w:color w:val="854D0E"/>
        </w:rPr>
        <w:t>12 сентября 2025 года</w:t>
      </w:r>
      <w:r>
        <w:t xml:space="preserve">; переход права зарегистрирован </w:t>
      </w:r>
      <w:r>
        <w:rPr>
          <w:i/>
          <w:color w:val="854D0E"/>
        </w:rPr>
        <w:t>19 сентября 2025 года</w:t>
      </w:r>
      <w:r>
        <w:t>. Когда и вследствие чего возникла нуждаемость, пока не установлено.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Жилищные условия до действия</w:t>
      </w:r>
    </w:p>
    <w:p>
      <w:pPr>
        <w:ind w:firstLine="283"/>
      </w:pPr>
      <w:r>
        <w:t>Какое жильё было у вас и членов семьи, на каком праве вы им владели или пользовались и какая площадь учитывалась</w:t>
      </w:r>
    </w:p>
    <w:p>
      <w:pPr>
        <w:ind w:firstLine="283"/>
      </w:pPr>
      <w:r>
        <w:t xml:space="preserve">Ваши сведения: Квартира площадью </w:t>
      </w:r>
      <w:r>
        <w:rPr>
          <w:i/>
          <w:color w:val="854D0E"/>
        </w:rPr>
        <w:t>36</w:t>
      </w:r>
      <w:r>
        <w:t xml:space="preserve"> кв. м принадлежала </w:t>
      </w:r>
      <w:r>
        <w:rPr>
          <w:i/>
          <w:color w:val="854D0E"/>
        </w:rPr>
        <w:t>Кузнецовой Марине Ильиничне</w:t>
      </w:r>
      <w:r>
        <w:t>. Состав учитываемой семьи и площадь другого жилья членов семьи не проверены.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Жилищные условия после действия</w:t>
      </w:r>
    </w:p>
    <w:p>
      <w:pPr>
        <w:ind w:firstLine="283"/>
      </w:pPr>
      <w:r>
        <w:t>Какие права прекратились или появились, как изменились площадь и состав семьи</w:t>
      </w:r>
    </w:p>
    <w:p>
      <w:pPr>
        <w:ind w:firstLine="283"/>
      </w:pPr>
      <w:r>
        <w:t xml:space="preserve">Ваши сведения: Право собственности на указанную квартиру прекращено. После продажи </w:t>
      </w:r>
      <w:r>
        <w:rPr>
          <w:i/>
          <w:color w:val="854D0E"/>
        </w:rPr>
        <w:t>Кузнецова Марина Ильинична</w:t>
      </w:r>
      <w:r>
        <w:t xml:space="preserve"> проживает у родственников; основание пользования и жилищные права семьи не проверены.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Нуждаемость до действия</w:t>
      </w:r>
    </w:p>
    <w:p>
      <w:pPr>
        <w:ind w:firstLine="283"/>
      </w:pPr>
      <w:r>
        <w:t>Уже существовала, отсутствовала или это ещё нужно проверить</w:t>
      </w:r>
    </w:p>
    <w:p>
      <w:pPr>
        <w:ind w:firstLine="283"/>
      </w:pPr>
      <w:r>
        <w:t>Ваши сведения: Нужно проверить: местная норма и учитываемые жилищные права семьи ещё не установлены.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Нуждаемость после действия</w:t>
      </w:r>
    </w:p>
    <w:p>
      <w:pPr>
        <w:ind w:firstLine="283"/>
      </w:pPr>
      <w:r>
        <w:t>Возникла именно вследствие действия, не возникла или причинную связь ещё нужно проверить</w:t>
      </w:r>
    </w:p>
    <w:p>
      <w:pPr>
        <w:ind w:firstLine="283"/>
      </w:pPr>
      <w:r>
        <w:t>Ваши сведения: Причинная связь ещё не проверена; вывод о возникновении нуждаемости вследствие продажи не сделан.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Причина действия</w:t>
      </w:r>
    </w:p>
    <w:p>
      <w:pPr>
        <w:ind w:firstLine="283"/>
      </w:pPr>
      <w:r>
        <w:t>Почему произошли продажа, дарение, переезд, регистрация или другое изменение</w:t>
      </w:r>
    </w:p>
    <w:p>
      <w:pPr>
        <w:ind w:firstLine="283"/>
      </w:pPr>
      <w:r>
        <w:t>Ваши сведения: Переезд ближе к родственникам; подтверждающих цель переезда документов в собранном комплекте нет.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Подтверждение причины</w:t>
      </w:r>
    </w:p>
    <w:p>
      <w:pPr>
        <w:ind w:firstLine="283"/>
      </w:pPr>
      <w:r>
        <w:t>Договоры, выписки, судебные акты, документы о семье и другие доказательства</w:t>
      </w:r>
    </w:p>
    <w:p>
      <w:pPr>
        <w:ind w:firstLine="283"/>
      </w:pPr>
      <w:r>
        <w:t xml:space="preserve">Ваши сведения: В учебном комплекте предполагаются договор продажи от </w:t>
      </w:r>
      <w:r>
        <w:rPr>
          <w:i/>
          <w:color w:val="854D0E"/>
        </w:rPr>
        <w:t>12 сентября 2025 года</w:t>
      </w:r>
      <w:r>
        <w:t xml:space="preserve"> и сведения ЕГРН о переходе права от </w:t>
      </w:r>
      <w:r>
        <w:rPr>
          <w:i/>
          <w:color w:val="854D0E"/>
        </w:rPr>
        <w:t>19 сентября 2025 года</w:t>
      </w:r>
      <w:r>
        <w:t>; документы о цели действия отсутствуют.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Учётная норма</w:t>
      </w:r>
    </w:p>
    <w:p>
      <w:pPr>
        <w:ind w:firstLine="283"/>
      </w:pPr>
      <w:r>
        <w:t>Действующая норма соответствующего муниципального образования</w:t>
      </w:r>
    </w:p>
    <w:p>
      <w:pPr>
        <w:ind w:firstLine="283"/>
      </w:pPr>
      <w:r>
        <w:t>Ваши сведения: Не проверена: действующий муниципальный акт в собранном комплекте отсутствует. Числовая норма не подставлена.</w:t>
      </w:r>
    </w:p>
    <w:p>
      <w:pPr>
        <w:keepNext/>
        <w:spacing w:before="140"/>
      </w:pPr>
      <w:r>
        <w:rPr>
          <w:b/>
        </w:rPr>
        <w:t>10.</w:t>
        <w:tab/>
      </w:r>
      <w:r>
        <w:rPr>
          <w:b/>
        </w:rPr>
        <w:t>Региональные или специальные правила</w:t>
      </w:r>
    </w:p>
    <w:p>
      <w:pPr>
        <w:ind w:firstLine="283"/>
      </w:pPr>
      <w:r>
        <w:t>Действуют, не действуют или ещё не проверены</w:t>
      </w:r>
    </w:p>
    <w:p>
      <w:pPr>
        <w:ind w:firstLine="283"/>
      </w:pPr>
      <w:r>
        <w:t>Ваши сведения: Не проверены. Специальная жилищная программа для этого рабочего листа не выбрана.</w:t>
      </w:r>
    </w:p>
    <w:p>
      <w:pPr>
        <w:ind w:firstLine="283"/>
      </w:pPr>
      <w:r>
        <w:t>Таблица помогает собрать факты для оценки ситуации, но сама по себе не определяет, применяется ли ст. 53 ЖК РФ.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лист сопоставления жилищных условий до и после действия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