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ДОЛИ КВАРТИРЫ МЕЖДУ СОСОБСТВЕННИКАМИ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>
        <w:br/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/>
      <w:r>
        <w:rPr>
          <w:i/>
          <w:color w:val="854D0E"/>
        </w:rPr>
        <w:t>Мельников Андрей Павлович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45 24 310201</w:t>
      </w:r>
      <w:r>
        <w:t xml:space="preserve">, выдан </w:t>
      </w:r>
      <w:r>
        <w:rPr>
          <w:i/>
          <w:color w:val="854D0E"/>
        </w:rPr>
        <w:t>20 марта 2024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21</w:t>
      </w:r>
      <w:r>
        <w:t xml:space="preserve">, далее «Продавец», и </w:t>
      </w:r>
      <w:r>
        <w:rPr>
          <w:i/>
          <w:color w:val="854D0E"/>
        </w:rPr>
        <w:t>Мельников Роман Павлович</w:t>
      </w:r>
      <w:r>
        <w:t xml:space="preserve">, дата рождения </w:t>
      </w:r>
      <w:r>
        <w:rPr>
          <w:i/>
          <w:color w:val="854D0E"/>
        </w:rPr>
        <w:t>17 июня 1985 года</w:t>
      </w:r>
      <w:r>
        <w:t xml:space="preserve">, паспорт </w:t>
      </w:r>
      <w:r>
        <w:rPr>
          <w:i/>
          <w:color w:val="854D0E"/>
        </w:rPr>
        <w:t>45 25 310202</w:t>
      </w:r>
      <w:r>
        <w:t xml:space="preserve">, выдан </w:t>
      </w:r>
      <w:r>
        <w:rPr>
          <w:i/>
          <w:color w:val="854D0E"/>
        </w:rPr>
        <w:t>23 июня 2025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21</w:t>
      </w:r>
      <w:r>
        <w:t>, далее «Покупатель», заключили договор.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продаёт Покупателю всю принадлежащую Продавцу 1/2 доли в праве собственности на квартиру: </w:t>
      </w:r>
      <w:r>
        <w:rPr>
          <w:i/>
          <w:color w:val="854D0E"/>
        </w:rPr>
        <w:t>Московская область, г. Домодедово, Каширское шоссе, д. 83, кв. 21</w:t>
      </w:r>
      <w:r>
        <w:t xml:space="preserve">, кадастровый номер </w:t>
      </w:r>
      <w:r>
        <w:rPr>
          <w:i/>
          <w:color w:val="854D0E"/>
        </w:rPr>
        <w:t>50:28:0010602:9211</w:t>
      </w:r>
      <w:r>
        <w:t xml:space="preserve">, общая площадь </w:t>
      </w:r>
      <w:r>
        <w:rPr>
          <w:i/>
          <w:color w:val="854D0E"/>
        </w:rPr>
        <w:t>54,0</w:t>
      </w:r>
      <w:r>
        <w:t xml:space="preserve"> кв. м. Покупатель принимает долю и уплачивает цену. Доля в праве сама по себе не является отдельной комнатой.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Продавца на 1/2 доли возникло на основании договора дарения от </w:t>
      </w:r>
      <w:r>
        <w:rPr>
          <w:i/>
          <w:color w:val="854D0E"/>
        </w:rPr>
        <w:t>14 мая 2021 года</w:t>
      </w:r>
      <w:r>
        <w:t xml:space="preserve"> № </w:t>
      </w:r>
      <w:r>
        <w:rPr>
          <w:i/>
          <w:color w:val="854D0E"/>
        </w:rPr>
        <w:t>Д-21/1</w:t>
      </w:r>
      <w:r>
        <w:t xml:space="preserve"> и зарегистрировано в ЕГРН </w:t>
      </w:r>
      <w:r>
        <w:rPr>
          <w:i/>
          <w:color w:val="854D0E"/>
        </w:rPr>
        <w:t>21 мая 2021 года, № 50:28:0010602:9211-50/028/2021-1</w:t>
      </w:r>
      <w:r>
        <w:t xml:space="preserve">. Покупателю до сделки принадлежит другая 1/2 доли этой квартиры: основание — договор дарения от </w:t>
      </w:r>
      <w:r>
        <w:rPr>
          <w:i/>
          <w:color w:val="854D0E"/>
        </w:rPr>
        <w:t>14 мая 2021 года</w:t>
      </w:r>
      <w:r>
        <w:t xml:space="preserve"> № </w:t>
      </w:r>
      <w:r>
        <w:rPr>
          <w:i/>
          <w:color w:val="854D0E"/>
        </w:rPr>
        <w:t>Д-21/2</w:t>
      </w:r>
      <w:r>
        <w:t xml:space="preserve">, запись ЕГРН </w:t>
      </w:r>
      <w:r>
        <w:rPr>
          <w:i/>
          <w:color w:val="854D0E"/>
        </w:rPr>
        <w:t>21 мая 2021 года, № 50:28:0010602:9211-50/028/2021-2</w:t>
      </w:r>
      <w:r>
        <w:t>. После регистрации перехода продаваемой доли Покупателю принадлежит квартира целиком; у Продавца доли не остаётся.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Продажа производится другому участнику долевой собственности. Стороны проверяют права Покупателя по документам, а не по его родству с Продавцом. Извещения остальным участникам по модели продажи постороннему лицу настоящим договором не оформляются.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Цена и расчёты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продаваемой 1/2 доли составляет </w:t>
      </w:r>
      <w:r>
        <w:rPr>
          <w:i/>
          <w:color w:val="854D0E"/>
        </w:rPr>
        <w:t>3 000 000 (три миллиона)</w:t>
      </w:r>
      <w:r>
        <w:t xml:space="preserve"> рублей. До подписания договора деньги в счёт цены не передавались.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Покупатель передаёт всю цену Продавцу наличными не позднее </w:t>
      </w:r>
      <w:r>
        <w:rPr>
          <w:i/>
          <w:color w:val="854D0E"/>
        </w:rPr>
        <w:t>пяти</w:t>
      </w:r>
      <w:r>
        <w:t xml:space="preserve"> рабочих дней после государственной регистрации перехода права на долю. Продавец одновременно выдаёт подписанную расписку о фактически полученной сумме. Обязательство исполнено при получении денег Продавцом; этот договор не является распиской о состоявшемся расчёте.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До полной оплаты Стороны не исключают залог в пользу Продавца в силу закона и совершают необходимые регистрационные действия. После полного расчёта Продавец в течение трёх рабочих дней совершает надлежащие действия для погашения записи ипотеки; если необходимо, Стороны обращаются совместно. Просрочка оплаты не возвращает право Продавцу автоматически.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Передача и раскрытие обстоятельств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Не позднее </w:t>
      </w:r>
      <w:r>
        <w:rPr>
          <w:i/>
          <w:color w:val="854D0E"/>
        </w:rPr>
        <w:t>трёх</w:t>
      </w:r>
      <w:r>
        <w:t xml:space="preserve"> календарных дней после полной оплаты Стороны подписывают отдельный акт. В нём фиксируют состояние квартиры, доступ, ключи и переданные документы; пользование Покупателем квартирой до сделки не подменяет согласованную передачу доли.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Продавец подтверждает по известным ему обстоятельствам: доля является его личным имуществом, приобретённым по дарению; арестов, запретов и залога банка нет; лиц, сохраняющих после продажи самостоятельное право пользования квартирой, нет; известных споров о продаваемом праве нет. Покупатель сверяет эти сведения с документами до подписания. Заверения не прекращают существующих прав третьих лиц.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Оформление и исполнение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Договор подлежит нотариальному удостоверению. Покупка другим сособственником сама по себе не освобождает от проверки установленной законом формы. Переход права регистрируется в ЕГРН; Стороны предоставляют необходимые документы для надлежащей подачи нотариусом.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При приостановлении регистрации Стороны сообщают друг другу причину и в течение пяти рабочих дней представляют зависящие от них документы. До регистрации платёж по пункту 2.2 не производится. При окончательном отказе Стороны письменно определяют дальнейшее исполнение или прекращение договора в надлежащем порядке; ошибочно полученные в счёт цены деньги возвращаются в течение пяти рабочих дней после согласованного прекращения и сверки расчётов.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Расходы нотариального оформления Стороны несут поровну, расходы регистрации права — Покупатель. Размер обязательных платежей определяется по применимым правилам на дату обращения, этим договором не назначается. Изменения оформляются в требуемой законом форме. Экземпляры предоставляются каждой Стороне и для оформления сделки в необходимом количестве.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Мельников Андрей Павлович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Мельников Роман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Основной договор продажи 1/2 доли другому сособственнику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