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разделе общего имущества супругов с сохранением долей детей</w:t>
      </w:r>
    </w:p>
    <w:p>
      <w:pPr>
        <w:ind w:firstLine="283"/>
      </w:pPr>
      <w:r/>
      <w:r>
        <w:rPr>
          <w:i/>
          <w:color w:val="854D0E"/>
        </w:rPr>
        <w:t>г. Москва</w:t>
      </w:r>
      <w:r/>
    </w:p>
    <w:p>
      <w:pPr>
        <w:ind w:firstLine="283"/>
      </w:pPr>
      <w:r/>
      <w:r>
        <w:rPr>
          <w:i/>
          <w:color w:val="854D0E"/>
        </w:rPr>
        <w:t>Сафонов Павел Алексеевич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00 00 № 003101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апреля 2022 года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81</w:t>
      </w:r>
      <w:r>
        <w:t xml:space="preserve">, и </w:t>
      </w:r>
      <w:r>
        <w:rPr>
          <w:i/>
          <w:color w:val="854D0E"/>
        </w:rPr>
        <w:t>Сафонова Елена Игоревна</w:t>
      </w:r>
      <w:r>
        <w:t xml:space="preserve">, дата рождения </w:t>
      </w:r>
      <w:r>
        <w:rPr>
          <w:i/>
          <w:color w:val="854D0E"/>
        </w:rPr>
        <w:t>15 июня 1984 года</w:t>
      </w:r>
      <w:r>
        <w:t xml:space="preserve">, паспорт </w:t>
      </w:r>
      <w:r>
        <w:rPr>
          <w:i/>
          <w:color w:val="854D0E"/>
        </w:rPr>
        <w:t>00 00 № 003102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июля 2024 года</w:t>
      </w:r>
      <w:r>
        <w:t xml:space="preserve">, адрес </w:t>
      </w:r>
      <w:r>
        <w:rPr>
          <w:i/>
          <w:color w:val="854D0E"/>
        </w:rPr>
        <w:t>г. Москва, ул. Шипиловская, д. 25, корп. 1, кв. 82</w:t>
      </w:r>
      <w:r>
        <w:t>, заключили настоящее соглашение.</w:t>
      </w:r>
    </w:p>
    <w:p>
      <w:pPr>
        <w:ind w:firstLine="283"/>
      </w:pPr>
      <w:r>
        <w:t xml:space="preserve">Брак зарегистрирован </w:t>
      </w:r>
      <w:r>
        <w:rPr>
          <w:i/>
          <w:color w:val="854D0E"/>
        </w:rPr>
        <w:t>15 июля 2008 года</w:t>
      </w:r>
      <w:r>
        <w:t xml:space="preserve">, актовая запись № </w:t>
      </w:r>
      <w:r>
        <w:rPr>
          <w:i/>
          <w:color w:val="854D0E"/>
        </w:rPr>
        <w:t>3119</w:t>
      </w:r>
      <w:r>
        <w:t>; брак продолжается. Первый участник — Супруг, Второй участник — Супруга. Брачного договора и прежнего раздела перечисленного общего имущества нет.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Состав имущества и самостоятельные права детей</w:t>
      </w:r>
    </w:p>
    <w:p>
      <w:pPr>
        <w:ind w:firstLine="283"/>
      </w:pPr>
      <w:r>
        <w:t xml:space="preserve">Квартира: адрес </w:t>
      </w:r>
      <w:r>
        <w:rPr>
          <w:i/>
          <w:color w:val="854D0E"/>
        </w:rPr>
        <w:t>г. Москва, ул. Шипиловская, д. 25, корп. 1, кв. 82</w:t>
      </w:r>
      <w:r>
        <w:t xml:space="preserve">, кадастровый номер </w:t>
      </w:r>
      <w:r>
        <w:rPr>
          <w:i/>
          <w:color w:val="854D0E"/>
        </w:rPr>
        <w:t>77:05:0000000:3119</w:t>
      </w:r>
      <w:r>
        <w:t xml:space="preserve">, площадь </w:t>
      </w:r>
      <w:r>
        <w:rPr>
          <w:i/>
          <w:color w:val="854D0E"/>
        </w:rPr>
        <w:t>80</w:t>
      </w:r>
      <w:r>
        <w:t xml:space="preserve"> кв. м, приобретена по договору № </w:t>
      </w:r>
      <w:r>
        <w:rPr>
          <w:i/>
          <w:color w:val="854D0E"/>
        </w:rPr>
        <w:t>КП-3119</w:t>
      </w:r>
      <w:r>
        <w:t xml:space="preserve"> от </w:t>
      </w:r>
      <w:r>
        <w:rPr>
          <w:i/>
          <w:color w:val="854D0E"/>
        </w:rPr>
        <w:t>15 ноября 2021 года</w:t>
      </w:r>
      <w:r>
        <w:t xml:space="preserve">. По действующей записи ЕГРН </w:t>
      </w:r>
      <w:r>
        <w:rPr>
          <w:i/>
          <w:color w:val="854D0E"/>
        </w:rPr>
        <w:t>77:05:0000000:3119-77/051/2022-1</w:t>
      </w:r>
      <w:r>
        <w:t xml:space="preserve"> от </w:t>
      </w:r>
      <w:r>
        <w:rPr>
          <w:i/>
          <w:color w:val="854D0E"/>
        </w:rPr>
        <w:t>20 апреля 2022 года</w:t>
      </w:r>
      <w:r>
        <w:t xml:space="preserve"> супругам на праве общей совместной собственности принадлежит 7/10 доли в праве на квартиру. Остальные доли уже принадлежат детям: </w:t>
      </w:r>
      <w:r>
        <w:rPr>
          <w:i/>
          <w:color w:val="854D0E"/>
        </w:rPr>
        <w:t>Сафонова Дарья Павловна</w:t>
      </w:r>
      <w:r>
        <w:t xml:space="preserve"> — 1/10, </w:t>
      </w:r>
      <w:r>
        <w:rPr>
          <w:i/>
          <w:color w:val="854D0E"/>
        </w:rPr>
        <w:t>Сафонов Артём Павлович</w:t>
      </w:r>
      <w:r>
        <w:t xml:space="preserve"> — 1/10, </w:t>
      </w:r>
      <w:r>
        <w:rPr>
          <w:i/>
          <w:color w:val="854D0E"/>
        </w:rPr>
        <w:t>Сафонова Вера Павловна</w:t>
      </w:r>
      <w:r>
        <w:t xml:space="preserve"> — 1/10. В приобретении использовался материнский капитал; обязанность наделения детей долями в выбранной фабуле уже исполнена и зарегистрирована. Реальные документы о выполнении этой обязанности и составе прав проверяются до удостоверения.</w:t>
      </w:r>
    </w:p>
    <w:p>
      <w:pPr>
        <w:ind w:firstLine="283"/>
      </w:pPr>
      <w:r>
        <w:t>Предмет раздела — исключительно общая супружеская доля 7/10, не квартира целиком и не доли детей. Детские доли не отчуждаются, не перераспределяются, не уменьшаются и компенсацией не заменяются. При неисполненной обязанности по детским долям, спорном режиме или иной записи прав этот текст не подходит.</w:t>
      </w:r>
    </w:p>
    <w:p>
      <w:pPr>
        <w:ind w:firstLine="283"/>
      </w:pPr>
      <w:r>
        <w:t xml:space="preserve">Второй объект — общий автомобиль </w:t>
      </w:r>
      <w:r>
        <w:rPr>
          <w:i/>
          <w:color w:val="854D0E"/>
        </w:rPr>
        <w:t>LADA Vesta</w:t>
      </w:r>
      <w:r>
        <w:t xml:space="preserve">, год выпуска </w:t>
      </w:r>
      <w:r>
        <w:rPr>
          <w:i/>
          <w:color w:val="854D0E"/>
        </w:rPr>
        <w:t>2020</w:t>
      </w:r>
      <w:r>
        <w:t xml:space="preserve">, VIN </w:t>
      </w:r>
      <w:r>
        <w:rPr>
          <w:i/>
          <w:color w:val="854D0E"/>
        </w:rPr>
        <w:t>XTA00000000003119</w:t>
      </w:r>
      <w:r>
        <w:t xml:space="preserve">, регистрационный знак </w:t>
      </w:r>
      <w:r>
        <w:rPr>
          <w:i/>
          <w:color w:val="854D0E"/>
        </w:rPr>
        <w:t>А119АА777</w:t>
      </w:r>
      <w:r>
        <w:t xml:space="preserve">, приобретён по договору № </w:t>
      </w:r>
      <w:r>
        <w:rPr>
          <w:i/>
          <w:color w:val="854D0E"/>
        </w:rPr>
        <w:t>АВ-3119</w:t>
      </w:r>
      <w:r>
        <w:t xml:space="preserve"> от </w:t>
      </w:r>
      <w:r>
        <w:rPr>
          <w:i/>
          <w:color w:val="854D0E"/>
        </w:rPr>
        <w:t>20 мая 2020 года</w:t>
      </w:r>
      <w:r>
        <w:t>. Залога, ареста, кредита и иных обременений обоих предметов раздела в выбранном составе нет. Личных вложений, требующих отдельного расчёта, стороны не заявляют.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Стоимость и распределение</w:t>
      </w:r>
    </w:p>
    <w:p>
      <w:pPr>
        <w:ind w:firstLine="283"/>
      </w:pPr>
      <w:r>
        <w:t xml:space="preserve">Согласованная стоимость квартиры целиком — </w:t>
      </w:r>
      <w:r>
        <w:rPr>
          <w:i/>
          <w:color w:val="854D0E"/>
        </w:rPr>
        <w:t>10 000 000</w:t>
      </w:r>
      <w:r>
        <w:t xml:space="preserve"> рублей; стоимость разделяемой супружеской доли 7/10 — </w:t>
      </w:r>
      <w:r>
        <w:rPr>
          <w:i/>
          <w:color w:val="854D0E"/>
        </w:rPr>
        <w:t>7 000 000</w:t>
      </w:r>
      <w:r>
        <w:t xml:space="preserve"> рублей. Стоимость автомобиля — </w:t>
      </w:r>
      <w:r>
        <w:rPr>
          <w:i/>
          <w:color w:val="854D0E"/>
        </w:rPr>
        <w:t>1 000 000</w:t>
      </w:r>
      <w:r>
        <w:t xml:space="preserve"> рублей. Общая стоимость предмета раздела — </w:t>
      </w:r>
      <w:r>
        <w:rPr>
          <w:i/>
          <w:color w:val="854D0E"/>
        </w:rPr>
        <w:t>8 000 000</w:t>
      </w:r>
      <w:r>
        <w:t xml:space="preserve"> рублей, равная стоимостная часть каждого супруга — </w:t>
      </w:r>
      <w:r>
        <w:rPr>
          <w:i/>
          <w:color w:val="854D0E"/>
        </w:rPr>
        <w:t>4 000 000</w:t>
      </w:r>
      <w:r>
        <w:t xml:space="preserve"> рублей. Стоимость детских 3/10 не включена в расчёт компенсации.</w:t>
      </w:r>
    </w:p>
    <w:p>
      <w:pPr>
        <w:ind w:firstLine="283"/>
      </w:pPr>
      <w:r>
        <w:t xml:space="preserve">Вся супружеская доля 7/10 передаётся в личную собственность Супруга; совместное право супругов на эту долю прекращается. За каждым ребёнком сохраняется прежняя 1/10. Автомобиль передаётся в личную собственность Супруги. Для равенства стоимостных результатов Супруг выплачивает Супруге </w:t>
      </w:r>
      <w:r>
        <w:rPr>
          <w:i/>
          <w:color w:val="854D0E"/>
        </w:rPr>
        <w:t>3 000 000</w:t>
      </w:r>
      <w:r>
        <w:t xml:space="preserve"> рублей: полученные ею автомобиль и компенсация в сумме равны </w:t>
      </w:r>
      <w:r>
        <w:rPr>
          <w:i/>
          <w:color w:val="854D0E"/>
        </w:rPr>
        <w:t>4 000 000</w:t>
      </w:r>
      <w:r>
        <w:t xml:space="preserve"> рублей, чистый стоимостный результат Супруга после выплаты также равен </w:t>
      </w:r>
      <w:r>
        <w:rPr>
          <w:i/>
          <w:color w:val="854D0E"/>
        </w:rPr>
        <w:t>4 000 000</w:t>
      </w:r>
      <w:r>
        <w:t xml:space="preserve"> рублей.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Исполнение</w:t>
      </w:r>
    </w:p>
    <w:p>
      <w:pPr>
        <w:ind w:firstLine="283"/>
      </w:pPr>
      <w:r>
        <w:t xml:space="preserve">Компенсация перечисляется в течение </w:t>
      </w:r>
      <w:r>
        <w:rPr>
          <w:i/>
          <w:color w:val="854D0E"/>
        </w:rPr>
        <w:t>пяти</w:t>
      </w:r>
      <w:r>
        <w:t xml:space="preserve"> рабочих дней после государственной регистрации результата раздела супружеской доли на счёт Супруги </w:t>
      </w:r>
      <w:r>
        <w:rPr>
          <w:i/>
          <w:color w:val="854D0E"/>
        </w:rPr>
        <w:t>40817810000000003119</w:t>
      </w:r>
      <w:r>
        <w:t xml:space="preserve"> в </w:t>
      </w:r>
      <w:r>
        <w:rPr>
          <w:i/>
          <w:color w:val="854D0E"/>
        </w:rPr>
        <w:t>Банке ВТБ (ПАО)</w:t>
      </w:r>
      <w:r>
        <w:t xml:space="preserve">, БИК </w:t>
      </w:r>
      <w:r>
        <w:rPr>
          <w:i/>
          <w:color w:val="854D0E"/>
        </w:rPr>
        <w:t>000000000</w:t>
      </w:r>
      <w:r>
        <w:t xml:space="preserve">. Платёж подтверждается зачислением и банковскими документами; подпись не является распиской о ещё не полученной сумме. Автомобиль, ключи и документы передаются Супруге по акту до </w:t>
      </w:r>
      <w:r>
        <w:rPr>
          <w:i/>
          <w:color w:val="854D0E"/>
        </w:rPr>
        <w:t>10 ноября 2026 года</w:t>
      </w:r>
      <w:r>
        <w:t>. Стороны выполняют необходимые регистрационные действия; соглашение не изменяет требований закона к ним.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Проверка прав и оформление</w:t>
      </w:r>
    </w:p>
    <w:p>
      <w:pPr>
        <w:ind w:firstLine="283"/>
      </w:pPr>
      <w:r>
        <w:t>Настоящий текст является проектом для нотариального удостоверения. Он не содержит удостоверительной надписи и не подтверждает совершённого нотариального действия. Нотариус проверяет права, полномочия, документы и допустимость условий. Подписание проекта не заменяет удостоверение и необходимую государственную регистрацию.</w:t>
      </w:r>
    </w:p>
    <w:p>
      <w:pPr>
        <w:ind w:firstLine="283"/>
      </w:pPr>
      <w:r>
        <w:t>Стороны предъявляют нотариусу действительные документы о приобретении, использовании материнского капитала, наделении детей долями и текущих записях ЕГРН. Отсутствие изменения детских долей в этом проекте не доказывает соблюдение всех прав детей в реальном деле. При ином составе прав, ипотеке или необходимости отчуждать детскую долю требуется иной порядок. Фактические расходы по оформлению стороны несут поровну. Другие активы и долги не разделены. Изменения и споры разрешаются в установленном порядке.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Первый участник: ________________ / </w:t>
      </w:r>
      <w:r>
        <w:rPr>
          <w:i/>
          <w:color w:val="854D0E"/>
        </w:rPr>
        <w:t>Сафонов Павел Алексеевич</w:t>
      </w:r>
      <w:r/>
    </w:p>
    <w:p>
      <w:pPr>
        <w:ind w:firstLine="283"/>
      </w:pPr>
      <w:r>
        <w:t xml:space="preserve">Второй участник: ________________ / </w:t>
      </w:r>
      <w:r>
        <w:rPr>
          <w:i/>
          <w:color w:val="854D0E"/>
        </w:rPr>
        <w:t>Сафонова Елена Игоревна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раздела супружеской доли в квартире и автомобиля без изменения детских долей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