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разделе общего жилого дома и земельного участка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/>
      <w:r>
        <w:rPr>
          <w:i/>
          <w:color w:val="854D0E"/>
        </w:rPr>
        <w:t>Костин Андрей Павлович</w:t>
      </w:r>
      <w:r>
        <w:t xml:space="preserve">, дата рождения </w:t>
      </w:r>
      <w:r>
        <w:rPr>
          <w:i/>
          <w:color w:val="854D0E"/>
        </w:rPr>
        <w:t>12 марта 1980 года</w:t>
      </w:r>
      <w:r>
        <w:t xml:space="preserve">, паспорт </w:t>
      </w:r>
      <w:r>
        <w:rPr>
          <w:i/>
          <w:color w:val="854D0E"/>
        </w:rPr>
        <w:t>00 00 № 002701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апреля 2025 года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, далее «Супруг», и </w:t>
      </w:r>
      <w:r>
        <w:rPr>
          <w:i/>
          <w:color w:val="854D0E"/>
        </w:rPr>
        <w:t>Костина Мария Олеговна</w:t>
      </w:r>
      <w:r>
        <w:t xml:space="preserve">, дата рождения </w:t>
      </w:r>
      <w:r>
        <w:rPr>
          <w:i/>
          <w:color w:val="854D0E"/>
        </w:rPr>
        <w:t>15 июня 1982 года</w:t>
      </w:r>
      <w:r>
        <w:t xml:space="preserve">, паспорт </w:t>
      </w:r>
      <w:r>
        <w:rPr>
          <w:i/>
          <w:color w:val="854D0E"/>
        </w:rPr>
        <w:t>00 00 № 002702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июля 2022 года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72</w:t>
      </w:r>
      <w:r>
        <w:t xml:space="preserve">, далее «Супруга», заключили соглашение. Брак зарегистрирован </w:t>
      </w:r>
      <w:r>
        <w:rPr>
          <w:i/>
          <w:color w:val="854D0E"/>
        </w:rPr>
        <w:t>15 июля 2012 года</w:t>
      </w:r>
      <w:r>
        <w:t xml:space="preserve">, актовая запись № </w:t>
      </w:r>
      <w:r>
        <w:rPr>
          <w:i/>
          <w:color w:val="854D0E"/>
        </w:rPr>
        <w:t>2701</w:t>
      </w:r>
      <w:r>
        <w:t>; брак продолжается.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раздела</w:t>
      </w:r>
    </w:p>
    <w:p>
      <w:pPr>
        <w:ind w:firstLine="283"/>
      </w:pPr>
      <w:r>
        <w:t xml:space="preserve">Участок: кадастровый номер </w:t>
      </w:r>
      <w:r>
        <w:rPr>
          <w:i/>
          <w:color w:val="854D0E"/>
        </w:rPr>
        <w:t>50:28:9999999:992701</w:t>
      </w:r>
      <w:r>
        <w:t xml:space="preserve">, местоположение </w:t>
      </w:r>
      <w:r>
        <w:rPr>
          <w:i/>
          <w:color w:val="854D0E"/>
        </w:rPr>
        <w:t>Московская область, г. Домодедово, мкр. Авиационный, ул. Планерная, д. 12</w:t>
      </w:r>
      <w:r>
        <w:t xml:space="preserve">, площадь </w:t>
      </w:r>
      <w:r>
        <w:rPr>
          <w:i/>
          <w:color w:val="854D0E"/>
        </w:rPr>
        <w:t>600</w:t>
      </w:r>
      <w:r>
        <w:t xml:space="preserve"> кв. м. Жилой дом на этом участке: кадастровый номер </w:t>
      </w:r>
      <w:r>
        <w:rPr>
          <w:i/>
          <w:color w:val="854D0E"/>
        </w:rPr>
        <w:t>50:28:9999999:992702</w:t>
      </w:r>
      <w:r>
        <w:t xml:space="preserve">, адрес </w:t>
      </w:r>
      <w:r>
        <w:rPr>
          <w:i/>
          <w:color w:val="854D0E"/>
        </w:rPr>
        <w:t>Московская область, г. Домодедово, мкр. Авиационный, ул. Планерная, д. 12</w:t>
      </w:r>
      <w:r>
        <w:t xml:space="preserve">, площадь </w:t>
      </w:r>
      <w:r>
        <w:rPr>
          <w:i/>
          <w:color w:val="854D0E"/>
        </w:rPr>
        <w:t>100</w:t>
      </w:r>
      <w:r>
        <w:t xml:space="preserve"> кв. м. Оба объекта приобретены в браке за общие средства по договору № </w:t>
      </w:r>
      <w:r>
        <w:rPr>
          <w:i/>
          <w:color w:val="854D0E"/>
        </w:rPr>
        <w:t>КП-2701</w:t>
      </w:r>
      <w:r>
        <w:t xml:space="preserve"> от </w:t>
      </w:r>
      <w:r>
        <w:rPr>
          <w:i/>
          <w:color w:val="854D0E"/>
        </w:rPr>
        <w:t>15 августа 2018 года</w:t>
      </w:r>
      <w:r>
        <w:t xml:space="preserve">; записи ЕГРН </w:t>
      </w:r>
      <w:r>
        <w:rPr>
          <w:i/>
          <w:color w:val="854D0E"/>
        </w:rPr>
        <w:t>50:28:9999999:992701-50/028/2018-1</w:t>
      </w:r>
      <w:r>
        <w:t xml:space="preserve"> и </w:t>
      </w:r>
      <w:r>
        <w:rPr>
          <w:i/>
          <w:color w:val="854D0E"/>
        </w:rPr>
        <w:t>50:28:9999999:992702-50/028/2018-1</w:t>
      </w:r>
      <w:r>
        <w:t xml:space="preserve"> от </w:t>
      </w:r>
      <w:r>
        <w:rPr>
          <w:i/>
          <w:color w:val="854D0E"/>
        </w:rPr>
        <w:t>22 августа 2018 года</w:t>
      </w:r>
      <w:r>
        <w:t>.</w:t>
      </w:r>
    </w:p>
    <w:p>
      <w:pPr>
        <w:ind w:firstLine="283"/>
      </w:pPr>
      <w:r>
        <w:t>Стороны исходят из того, что оба объекта являются общим имуществом супругов. Брачного договора и прежнего раздела этих объектов нет. Ипотеки, ареста, иных обременений, детских долей и материнского капитала нет; самостоятельные права третьих лиц до удостоверения проверяются по действительным документам.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Результат раздела</w:t>
      </w:r>
    </w:p>
    <w:p>
      <w:pPr>
        <w:ind w:firstLine="283"/>
      </w:pPr>
      <w:r>
        <w:t>Стороны прекращают совместный режим и определяют общую долевую собственность: в праве на дом и в праве на участок Супругу принадлежит 1/2, Супруге — 1/2. Сумма долей на каждом объекте равна единице. Компенсация не выплачивается. Новые участки и помещения не образуются; порядок пользования этим соглашением не устанавливается.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Оформление</w:t>
      </w:r>
    </w:p>
    <w:p>
      <w:pPr>
        <w:ind w:firstLine="283"/>
      </w:pPr>
      <w:r>
        <w:t>Соглашение подлежит нотариальному удостоверению. Настоящий проект не удостоверяет совершённого нотариального действия. Количество экземпляров и подачу регистрационных документов стороны согласуют с нотариусом; обязательные платежи определяются по действующим правилам.</w:t>
      </w:r>
    </w:p>
    <w:p>
      <w:pPr>
        <w:ind w:firstLine="283"/>
      </w:pPr>
      <w:r>
        <w:t>Изменения прав на оба объекта подлежат государственной регистрации. Стороны проверяют, что после оформления в ЕГРН отражены согласованные доли на доме и участке. Подписи не заменяют регистрацию. Фактические нотариальные расходы стороны несут поровну.</w:t>
      </w:r>
    </w:p>
    <w:p>
      <w:pPr>
        <w:ind w:firstLine="283"/>
      </w:pPr>
      <w:r>
        <w:t>Стороны заключают соглашение добровольно. Оно касается только прямо указанного имущества и не отменяет самостоятельных прав детей, кредиторов и иных лиц. Изменения оформляются в надлежащей форме; споры разрешаются установленным законом способом.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28 октября 2026 года</w:t>
      </w:r>
      <w:r/>
    </w:p>
    <w:p>
      <w:pPr>
        <w:ind w:firstLine="283"/>
      </w:pPr>
      <w:r>
        <w:t xml:space="preserve">Супруг: ________________ / </w:t>
      </w:r>
      <w:r>
        <w:rPr>
          <w:i/>
          <w:color w:val="854D0E"/>
        </w:rPr>
        <w:t>Костин Андрей Павлович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Костина Мария Олеговна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супругов о равных долях в общем доме и участке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