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>Учебный пример с вымышленными обстоятельствами. Не относится к реальному делу. Указанные частные лица, организации, события и подтверждающие документы — условные. Совпадение реального названия органа, суда, нотариуса или адреса не подтверждает участие в таком деле. Реквизиты перед применением заменяются и проверяются; подлинные документы и личная подпись данным примером не создаются.</w:t>
      </w:r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разделе наследства: квартира одному наследнику, автомобиль другому с денежной компенсацией</w:t>
      </w:r>
    </w:p>
    <w:p>
      <w:pPr>
        <w:ind w:firstLine="283"/>
      </w:pPr>
      <w:r/>
      <w:r>
        <w:rPr>
          <w:i/>
          <w:color w:val="854D0E"/>
        </w:rPr>
        <w:t>г. Тверь</w:t>
      </w:r>
      <w:r/>
    </w:p>
    <w:p>
      <w:pPr>
        <w:ind w:firstLine="283"/>
      </w:pPr>
      <w:r/>
      <w:r>
        <w:rPr>
          <w:i/>
          <w:color w:val="854D0E"/>
        </w:rPr>
        <w:t>1 октября 2026 года</w:t>
      </w:r>
      <w:r/>
    </w:p>
    <w:p>
      <w:pPr>
        <w:ind w:firstLine="283"/>
      </w:pPr>
      <w:r/>
      <w:r>
        <w:rPr>
          <w:i/>
          <w:color w:val="854D0E"/>
        </w:rPr>
        <w:t>Соколов Павел Игоревич</w:t>
      </w:r>
      <w:r>
        <w:t xml:space="preserve">, дата и место рождения </w:t>
      </w:r>
      <w:r>
        <w:rPr>
          <w:i/>
          <w:color w:val="854D0E"/>
        </w:rPr>
        <w:t>17 апреля 1985 года, г. Тверь</w:t>
      </w:r>
      <w:r>
        <w:t xml:space="preserve">, паспорт </w:t>
      </w:r>
      <w:r>
        <w:rPr>
          <w:i/>
          <w:color w:val="854D0E"/>
        </w:rPr>
        <w:t>28 05 № 000451, выдан 20 мая 2005 года ОВД Центрального района г. Твери (условные учебные сведения)</w:t>
      </w:r>
      <w:r>
        <w:t xml:space="preserve">, адрес </w:t>
      </w:r>
      <w:r>
        <w:rPr>
          <w:i/>
          <w:color w:val="854D0E"/>
        </w:rPr>
        <w:t>170100, г. Тверь, ул. Советская, д. 23, кв. 8</w:t>
      </w:r>
      <w:r>
        <w:t xml:space="preserve">, далее — Наследник 1, и </w:t>
      </w:r>
      <w:r>
        <w:rPr>
          <w:i/>
          <w:color w:val="854D0E"/>
        </w:rPr>
        <w:t>Соколова Анна Игоревна</w:t>
      </w:r>
      <w:r>
        <w:t xml:space="preserve">, дата и место рождения </w:t>
      </w:r>
      <w:r>
        <w:rPr>
          <w:i/>
          <w:color w:val="854D0E"/>
        </w:rPr>
        <w:t>9 июня 1989 года, г. Тверь</w:t>
      </w:r>
      <w:r>
        <w:t xml:space="preserve">, паспорт </w:t>
      </w:r>
      <w:r>
        <w:rPr>
          <w:i/>
          <w:color w:val="854D0E"/>
        </w:rPr>
        <w:t>28 09 № 000452, выдан 15 июля 2009 года ОВД Центрального района г. Твери (условные учебные сведения)</w:t>
      </w:r>
      <w:r>
        <w:t xml:space="preserve">, адрес </w:t>
      </w:r>
      <w:r>
        <w:rPr>
          <w:i/>
          <w:color w:val="854D0E"/>
        </w:rPr>
        <w:t>170100, г. Тверь, Тверской проспект, д. 3, кв. 12</w:t>
      </w:r>
      <w:r>
        <w:t>, далее — Наследник 2, заключили настоящее соглашение.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Наследственное основание и границы соглашения</w:t>
      </w:r>
    </w:p>
    <w:p>
      <w:pPr>
        <w:keepLines w:val="0"/>
        <w:tabs>
          <w:tab w:pos="907" w:val="left"/>
        </w:tabs>
        <w:ind w:left="907" w:hanging="624"/>
      </w:pPr>
      <w:r>
        <w:t>1.1.</w:t>
        <w:tab/>
      </w:r>
      <w:r>
        <w:t xml:space="preserve">После смерти </w:t>
      </w:r>
      <w:r>
        <w:rPr>
          <w:i/>
          <w:color w:val="854D0E"/>
        </w:rPr>
        <w:t>Соколова Игоря Павловича</w:t>
      </w:r>
      <w:r>
        <w:t xml:space="preserve">, умершего </w:t>
      </w:r>
      <w:r>
        <w:rPr>
          <w:i/>
          <w:color w:val="854D0E"/>
        </w:rPr>
        <w:t>10 января 2026 года</w:t>
      </w:r>
      <w:r>
        <w:t xml:space="preserve">, открыто наследственное дело </w:t>
      </w:r>
      <w:r>
        <w:rPr>
          <w:i/>
          <w:color w:val="854D0E"/>
        </w:rPr>
        <w:t>УЧ-10/2026</w:t>
      </w:r>
      <w:r>
        <w:t xml:space="preserve"> у нотариуса </w:t>
      </w:r>
      <w:r>
        <w:rPr>
          <w:i/>
          <w:color w:val="854D0E"/>
        </w:rPr>
        <w:t>Бржевской Марии Олеговны, Тверской городской нотариальный округ</w:t>
      </w:r>
      <w:r>
        <w:t xml:space="preserve">. Оба участника являются совершеннолетними дееспособными наследниками по закону; по выданным каждому свидетельствам каждому принадлежит 1/2 в праве на перечисленные ниже квартиру и автомобиль. Реквизиты свидетельств Наследника 1: </w:t>
      </w:r>
      <w:r>
        <w:rPr>
          <w:i/>
          <w:color w:val="854D0E"/>
        </w:rPr>
        <w:t>20 августа 2026 года, № УЧ-69/1 на 1/2 квартиры и № УЧ-69/2 на 1/2 автомобиля</w:t>
      </w:r>
      <w:r>
        <w:t xml:space="preserve">; Наследника 2: </w:t>
      </w:r>
      <w:r>
        <w:rPr>
          <w:i/>
          <w:color w:val="854D0E"/>
        </w:rPr>
        <w:t>20 августа 2026 года, № УЧ-69/3 на 1/2 квартиры и № УЧ-69/4 на 1/2 автомобиля</w:t>
      </w:r>
      <w:r>
        <w:t>. Свидетельства выданы до заключения соглашения.</w:t>
      </w:r>
    </w:p>
    <w:p>
      <w:pPr>
        <w:keepLines w:val="0"/>
        <w:tabs>
          <w:tab w:pos="907" w:val="left"/>
        </w:tabs>
        <w:ind w:left="907" w:hanging="624"/>
      </w:pPr>
      <w:r>
        <w:t>1.2.</w:t>
        <w:tab/>
      </w:r>
      <w:r>
        <w:t>В выбранном случае раздел касается двух объектов, поступивших в общую долевую собственность указанных двух наследников. Иных наследников, имеющих долю в этих объектах, нет. Супружеская доля наследодателя, права несовершеннолетних, подопечных, зачатого, но ещё не родившегося наследника и спор о составе наследства этим проектом не разрешаются; выбранная фабула их не содержит. Преимущественное право одного наследника на неделимую вещь в спорном порядке не заявляется: раздел добровольно согласован обоими участниками.</w:t>
      </w:r>
    </w:p>
    <w:p>
      <w:pPr>
        <w:keepLines w:val="0"/>
        <w:tabs>
          <w:tab w:pos="907" w:val="left"/>
        </w:tabs>
        <w:ind w:left="907" w:hanging="624"/>
      </w:pPr>
      <w:r>
        <w:t>1.3.</w:t>
        <w:tab/>
      </w:r>
      <w:r>
        <w:t xml:space="preserve">Квартира: </w:t>
      </w:r>
      <w:r>
        <w:rPr>
          <w:i/>
          <w:color w:val="854D0E"/>
        </w:rPr>
        <w:t>г. Тверь, ул. Советская, д. 23, кв. 8</w:t>
      </w:r>
      <w:r>
        <w:t xml:space="preserve">, кадастровый номер </w:t>
      </w:r>
      <w:r>
        <w:rPr>
          <w:i/>
          <w:color w:val="854D0E"/>
        </w:rPr>
        <w:t>69:40:0100000:900008 (учебный)</w:t>
      </w:r>
      <w:r>
        <w:t xml:space="preserve">, общая площадь </w:t>
      </w:r>
      <w:r>
        <w:rPr>
          <w:i/>
          <w:color w:val="854D0E"/>
        </w:rPr>
        <w:t>42,0</w:t>
      </w:r>
      <w:r>
        <w:t xml:space="preserve"> кв. м. Доли наследников и отсутствие зарегистрированных ограничений подтверждаются </w:t>
      </w:r>
      <w:r>
        <w:rPr>
          <w:i/>
          <w:color w:val="854D0E"/>
        </w:rPr>
        <w:t>выпиской ЕГРН от 25 сентября 2026 года № УЧ-Е25 с записями о долях по 1/2 № УЧ-ЕГРН1 и № УЧ-ЕГРН2 от 24 августа 2026 года</w:t>
      </w:r>
      <w:r>
        <w:t>. Участники проверили сведения о лицах, сохраняющих самостоятельное право пользования, залоге, аресте и споре; в выбранном простом случае таких прав, ограничений и спора нет. Если они выявлены, проект требует отдельной проверки и переработки.</w:t>
      </w:r>
    </w:p>
    <w:p>
      <w:pPr>
        <w:keepLines w:val="0"/>
        <w:tabs>
          <w:tab w:pos="907" w:val="left"/>
        </w:tabs>
        <w:ind w:left="907" w:hanging="624"/>
      </w:pPr>
      <w:r>
        <w:t>1.4.</w:t>
        <w:tab/>
      </w:r>
      <w:r>
        <w:t xml:space="preserve">Автомобиль: </w:t>
      </w:r>
      <w:r>
        <w:rPr>
          <w:i/>
          <w:color w:val="854D0E"/>
        </w:rPr>
        <w:t>LADA Vesta</w:t>
      </w:r>
      <w:r>
        <w:t xml:space="preserve">, год выпуска </w:t>
      </w:r>
      <w:r>
        <w:rPr>
          <w:i/>
          <w:color w:val="854D0E"/>
        </w:rPr>
        <w:t>2021</w:t>
      </w:r>
      <w:r>
        <w:t xml:space="preserve">, VIN </w:t>
      </w:r>
      <w:r>
        <w:rPr>
          <w:i/>
          <w:color w:val="854D0E"/>
        </w:rPr>
        <w:t>XTA00000000000001</w:t>
      </w:r>
      <w:r>
        <w:t xml:space="preserve"> (учебный, не идентифицирует реальную машину), государственный номер </w:t>
      </w:r>
      <w:r>
        <w:rPr>
          <w:i/>
          <w:color w:val="854D0E"/>
        </w:rPr>
        <w:t>А000АА69</w:t>
      </w:r>
      <w:r>
        <w:t xml:space="preserve"> (учебный), ПТС или электронный ПТС бумажный ПТС </w:t>
      </w:r>
      <w:r>
        <w:rPr>
          <w:i/>
          <w:color w:val="854D0E"/>
        </w:rPr>
        <w:t>69 УЧ № 000001</w:t>
      </w:r>
      <w:r>
        <w:t xml:space="preserve"> от </w:t>
      </w:r>
      <w:r>
        <w:rPr>
          <w:i/>
          <w:color w:val="854D0E"/>
        </w:rPr>
        <w:t>10 сентября 2021 года</w:t>
      </w:r>
      <w:r>
        <w:t xml:space="preserve"> (учебный), свидетельство о регистрации </w:t>
      </w:r>
      <w:r>
        <w:rPr>
          <w:i/>
          <w:color w:val="854D0E"/>
        </w:rPr>
        <w:t>69 21 № 000001</w:t>
      </w:r>
      <w:r>
        <w:t xml:space="preserve"> от </w:t>
      </w:r>
      <w:r>
        <w:rPr>
          <w:i/>
          <w:color w:val="854D0E"/>
        </w:rPr>
        <w:t>15 сентября 2021 года</w:t>
      </w:r>
      <w:r>
        <w:t xml:space="preserve">, на имя наследодателя (учебный). Обременения и права третьих лиц в выбранной фабуле отсутствуют по согласованному перечню проверок от </w:t>
      </w:r>
      <w:r>
        <w:rPr>
          <w:i/>
          <w:color w:val="854D0E"/>
        </w:rPr>
        <w:t>25 сентября 2026 года</w:t>
      </w:r>
      <w:r>
        <w:t>: документы о наследовании, регистрационные сведения автомобиля, сведения о залоге движимого имущества и об ограничениях; в условном примере проверка не выявила прав третьих лиц. Регистрационные документы умершего не выдаются за уже оформленную регистрацию наследника.</w:t>
      </w:r>
    </w:p>
    <w:p>
      <w:pPr>
        <w:keepLines/>
        <w:tabs>
          <w:tab w:pos="907" w:val="left"/>
        </w:tabs>
        <w:ind w:left="907" w:hanging="624"/>
      </w:pPr>
      <w:r>
        <w:t>1.5.</w:t>
        <w:tab/>
      </w:r>
      <w:r>
        <w:t>Указанные обстоятельства и документы проверяются по подлинным сведениям перед применением. Соглашение не делит иное впоследствии обнаруженное имущество и не удостоверяет отсутствие неизвестных наследственных долгов. Ответственность наследников перед кредиторами, в том числе пределы статьи 1175 ГК РФ, этим соглашением не изменяется.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Стоимость и распределение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Для добровольного раздела стороны согласовали стоимость квартиры </w:t>
      </w:r>
      <w:r>
        <w:rPr>
          <w:i/>
          <w:color w:val="854D0E"/>
        </w:rPr>
        <w:t>6 000 000</w:t>
      </w:r>
      <w:r>
        <w:t xml:space="preserve"> рублей, автомобиля </w:t>
      </w:r>
      <w:r>
        <w:rPr>
          <w:i/>
          <w:color w:val="854D0E"/>
        </w:rPr>
        <w:t>1 000 000</w:t>
      </w:r>
      <w:r>
        <w:t xml:space="preserve"> рублей, общую стоимость </w:t>
      </w:r>
      <w:r>
        <w:rPr>
          <w:i/>
          <w:color w:val="854D0E"/>
        </w:rPr>
        <w:t>7 000 000</w:t>
      </w:r>
      <w:r>
        <w:t xml:space="preserve"> рублей. Основание согласования: </w:t>
      </w:r>
      <w:r>
        <w:rPr>
          <w:i/>
          <w:color w:val="854D0E"/>
        </w:rPr>
        <w:t>подписанный обоими наследниками расчёт согласованной стоимости от 1 октября 2026 года № УЧ-Р1</w:t>
      </w:r>
      <w:r>
        <w:t>. Это не утверждение о проведённой государственной или судебной оценке.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Стоимость наследственной доли каждого для этого расчёта составляет </w:t>
      </w:r>
      <w:r>
        <w:rPr>
          <w:i/>
          <w:color w:val="854D0E"/>
        </w:rPr>
        <w:t>3 500 000</w:t>
      </w:r>
      <w:r>
        <w:t xml:space="preserve"> рублей.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 xml:space="preserve">Стороны договорились передать квартиру в единоличную собственность Наследника 1, автомобиль — в единоличную собственность Наследника 2. Наследник 1 выплачивает Наследнику 2 денежную компенсацию </w:t>
      </w:r>
      <w:r>
        <w:rPr>
          <w:i/>
          <w:color w:val="854D0E"/>
        </w:rPr>
        <w:t>2 500 000</w:t>
      </w:r>
      <w:r>
        <w:t xml:space="preserve"> рублей, равную превышению стоимости получаемой квартиры над стоимостью половины общего имущества. Расчёт: </w:t>
      </w:r>
      <w:r>
        <w:rPr>
          <w:i/>
          <w:color w:val="854D0E"/>
        </w:rPr>
        <w:t>6 000 000</w:t>
      </w:r>
      <w:r>
        <w:t xml:space="preserve"> − </w:t>
      </w:r>
      <w:r>
        <w:rPr>
          <w:i/>
          <w:color w:val="854D0E"/>
        </w:rPr>
        <w:t>3 500 000</w:t>
      </w:r>
      <w:r>
        <w:t xml:space="preserve"> = </w:t>
      </w:r>
      <w:r>
        <w:rPr>
          <w:i/>
          <w:color w:val="854D0E"/>
        </w:rPr>
        <w:t>2 500 000</w:t>
      </w:r>
      <w:r>
        <w:t>. Автомобиль вместе с компенсацией обеспечивает согласованный стоимостный результат Наследника 2. Повторная компенсация за ту же разницу не начисляется.</w:t>
      </w:r>
    </w:p>
    <w:p>
      <w:pPr>
        <w:keepLines/>
        <w:tabs>
          <w:tab w:pos="907" w:val="left"/>
        </w:tabs>
        <w:ind w:left="907" w:hanging="624"/>
      </w:pPr>
      <w:r>
        <w:t>2.4.</w:t>
        <w:tab/>
      </w:r>
      <w:r>
        <w:t>Стороны согласовали нотариальную форму настоящего соглашения. Соглашение не подтверждает, что компенсация уже выплачена, имущество передано или новые права зарегистрированы.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Компенсация и последовательность исполнения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 xml:space="preserve">Наследник 1 перечисляет компенсацию одним банковским переводом не позднее </w:t>
      </w:r>
      <w:r>
        <w:rPr>
          <w:i/>
          <w:color w:val="854D0E"/>
        </w:rPr>
        <w:t>8 октября 2026 года</w:t>
      </w:r>
      <w:r>
        <w:t xml:space="preserve"> на принадлежащий Наследнику 2 счёт: </w:t>
      </w:r>
      <w:r>
        <w:rPr>
          <w:i/>
          <w:color w:val="854D0E"/>
        </w:rPr>
        <w:t>Соколова Анна Игоревна</w:t>
      </w:r>
      <w:r>
        <w:t xml:space="preserve">; счёт </w:t>
      </w:r>
      <w:r>
        <w:rPr>
          <w:i/>
          <w:color w:val="854D0E"/>
        </w:rPr>
        <w:t>40817810000000000001</w:t>
      </w:r>
      <w:r>
        <w:t xml:space="preserve"> (вымышленный учебный, не для оплаты), </w:t>
      </w:r>
      <w:r>
        <w:rPr>
          <w:i/>
          <w:color w:val="854D0E"/>
        </w:rPr>
        <w:t>ПАО Сбербанк</w:t>
      </w:r>
      <w:r>
        <w:t xml:space="preserve">, БИК </w:t>
      </w:r>
      <w:r>
        <w:rPr>
          <w:i/>
          <w:color w:val="854D0E"/>
        </w:rPr>
        <w:t>044525225</w:t>
      </w:r>
      <w:r>
        <w:t xml:space="preserve">, корреспондентский счёт </w:t>
      </w:r>
      <w:r>
        <w:rPr>
          <w:i/>
          <w:color w:val="854D0E"/>
        </w:rPr>
        <w:t>30101810400000000225</w:t>
      </w:r>
      <w:r>
        <w:t>. Изменение реквизитов оформляется письменно с подтверждением получения уведомления.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Оплата считается совершённой после зачисления всей компенсации на счёт Наследника 2. Участники сохраняют платёжный документ и подтверждение зачисления. Подпись под соглашением, банковское поручение без подтверждения исполнения и обещание перевода не заменяют факт зачисления.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До полного зачисления компенсации сохраняется прежняя общая долевая собственность обоих наследников на оба объекта. Право собственности на автомобиль по согласованному сторонами условию переходит к Наследнику 2 после полного зачисления компенсации. Единоличное право Наследника 1 на квартиру и прекращение соответствующих долей оформляются государственной регистрацией после полного зачисления компенсации. Изменение прав на недвижимость не связывается только с подписанием соглашения.</w:t>
      </w:r>
    </w:p>
    <w:p>
      <w:pPr>
        <w:keepLines w:val="0"/>
        <w:tabs>
          <w:tab w:pos="907" w:val="left"/>
        </w:tabs>
        <w:ind w:left="907" w:hanging="624"/>
      </w:pPr>
      <w:r>
        <w:t>3.4.</w:t>
        <w:tab/>
      </w:r>
      <w:r>
        <w:t xml:space="preserve">Стороны устанавливают срок представления нотариусом документов на государственную регистрацию результата раздела квартиры: в течение </w:t>
      </w:r>
      <w:r>
        <w:rPr>
          <w:i/>
          <w:color w:val="854D0E"/>
        </w:rPr>
        <w:t>одного рабочего дня</w:t>
      </w:r>
      <w:r>
        <w:t xml:space="preserve"> после документально подтверждённого полного зачисления компенсации. Подтверждение зачисления передаётся удостоверившему соглашение нотариусу обоими участниками без промедления. Этот согласованный срок подачи учитывается по статье 55 Основ законодательства РФ о нотариате; стороны не возражают против подачи нотариусом. Представляются свидетельства о праве на наследство, настоящее соглашение и относящиеся к условию оплаты подтверждения; если права уже были зарегистрированы, учитывается пункт 2 статьи 1165 ГК РФ. Технический порядок подтверждения условия и состав регистрационных документов проверяются с удостоверяющим нотариусом; эта оговорка не разрешает проигнорировать установленный сторонами срок или обязанности нотариуса.</w:t>
      </w:r>
    </w:p>
    <w:p>
      <w:pPr>
        <w:keepLines/>
        <w:tabs>
          <w:tab w:pos="907" w:val="left"/>
        </w:tabs>
        <w:ind w:left="907" w:hanging="624"/>
      </w:pPr>
      <w:r>
        <w:t>3.5.</w:t>
        <w:tab/>
      </w:r>
      <w:r>
        <w:t>Если компенсация полностью не поступила в срок, предусмотренное пунктом 3.3 перераспределение не наступает автоматически. Участники должны письменно урегулировать дальнейшее исполнение либо разрешать спор в установленном порядке. Одностороннего лишения наследника доли без выплаты соглашение не устанавливает.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Фактическая передача и оформление автомобиля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 xml:space="preserve">В течение </w:t>
      </w:r>
      <w:r>
        <w:rPr>
          <w:i/>
          <w:color w:val="854D0E"/>
        </w:rPr>
        <w:t>трёх рабочих дней</w:t>
      </w:r>
      <w:r>
        <w:t xml:space="preserve"> после полного зачисления компенсации и государственной регистрации единоличного права на квартиру стороны передают квартиру Наследнику 1 по отдельному акту с ключами и показаниями счётчиков. Настоящее соглашение не является актом состоявшейся передачи.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 xml:space="preserve">Автомобиль, ключи и документы передаются Наследнику 2 в течение </w:t>
      </w:r>
      <w:r>
        <w:rPr>
          <w:i/>
          <w:color w:val="854D0E"/>
        </w:rPr>
        <w:t>трёх рабочих дней</w:t>
      </w:r>
      <w:r>
        <w:t xml:space="preserve"> после полного зачисления компенсации по отдельному акту с указанием состояния и комплекта переданного. До передачи участники сохраняют имущество и не изменяют его состояние без согласования, кроме необходимых мер по предотвращению вреда.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>Наследник 2 обращается за регистрационными действиями с автомобилем с документами о наследовании и разделе. Соглашение и акт не заменяют государственный регистрационный учёт, требования к страхованию при эксплуатации и разрешения на использование машины. Срок регистрационных действий проверяется по фактическим датам приобретения прав владельца; новое общее разрешение ждать десять дней именно от даты этого соглашения не даётся.</w:t>
      </w:r>
    </w:p>
    <w:p>
      <w:pPr>
        <w:keepLines/>
        <w:tabs>
          <w:tab w:pos="907" w:val="left"/>
        </w:tabs>
        <w:ind w:left="907" w:hanging="624"/>
      </w:pPr>
      <w:r>
        <w:t>4.4.</w:t>
        <w:tab/>
      </w:r>
      <w:r>
        <w:t>Коммунальные расходы, содержание имущества и иные обязательства, возникшие до или после передачи, стороны исполняют по закону и относящимся к ним документам. Соглашение не освобождает их от обязательств перед третьими лицами без предусмотренного законом основания.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Раздел доброволен; стороны понимают состав передаваемого имущества, расчёт компенсации и последовательность оплаты, регистрации и фактической передачи. Необходимые подлинные сведения должны быть проверены до удостоверения.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>Изменения совершаются в надлежащей форме; разногласия разрешаются в установленном законом порядке. Всеобщего отказа от требований по неизвестным объектам, долгам или скрытым обстоятельствам настоящее соглашение не содержит.</w:t>
      </w:r>
    </w:p>
    <w:p>
      <w:pPr>
        <w:keepLines/>
        <w:tabs>
          <w:tab w:pos="907" w:val="left"/>
        </w:tabs>
        <w:ind w:left="907" w:hanging="624"/>
      </w:pPr>
      <w:r>
        <w:t>5.3.</w:t>
        <w:tab/>
      </w:r>
      <w:r>
        <w:t>Количество экземпляров и комплект для регистрации определяются при нотариальном удостоверении с учётом применимого порядка. Приложения составляют часть соглашения.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Свидетельства о праве на наследство на оба объекта каждого участника.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Документы на квартиру, сведения ЕГРН и сведения о правах пользования.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Документы на автомобиль и относящиеся к нему сведения о правах и ограничениях.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Подписанный расчёт стоимости и денежной компенсации.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Согласованные реквизиты получателя компенсации.</w:t>
      </w:r>
    </w:p>
    <w:p>
      <w:pPr>
        <w:ind w:firstLine="283"/>
      </w:pPr>
      <w:r>
        <w:t xml:space="preserve">Наследник 1: </w:t>
      </w:r>
      <w:r>
        <w:rPr>
          <w:i/>
          <w:color w:val="854D0E"/>
        </w:rPr>
        <w:t>Соколов Павел Игоревич</w:t>
      </w:r>
      <w:r/>
    </w:p>
    <w:p>
      <w:pPr>
        <w:ind w:firstLine="283"/>
      </w:pPr>
      <w:r>
        <w:t>Подпись: ________________</w:t>
      </w:r>
    </w:p>
    <w:p>
      <w:pPr>
        <w:ind w:firstLine="283"/>
      </w:pPr>
      <w:r>
        <w:t xml:space="preserve">Наследник 2: </w:t>
      </w:r>
      <w:r>
        <w:rPr>
          <w:i/>
          <w:color w:val="854D0E"/>
        </w:rPr>
        <w:t>Соколова Анна Игоревна</w:t>
      </w:r>
      <w:r/>
    </w:p>
    <w:p>
      <w:pPr>
        <w:ind w:firstLine="283"/>
      </w:pPr>
      <w:r>
        <w:t>Подпись: ________________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двух наследников: квартира и автомобиль с компенсацией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