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ПОРЯДКЕ ПОЛЬЗОВАНИЯ ОБЩИМ ЗЕМЕЛЬНЫМ УЧАСТКОМ</w:t>
      </w:r>
    </w:p>
    <w:p>
      <w:pPr>
        <w:ind w:firstLine="283"/>
      </w:pPr>
      <w:r/>
      <w:r>
        <w:rPr>
          <w:i/>
          <w:color w:val="854D0E"/>
        </w:rPr>
        <w:t>с. Растуново Московской области</w:t>
      </w:r>
      <w:r>
        <w:t xml:space="preserve">. </w:t>
      </w:r>
      <w:r>
        <w:rPr>
          <w:i/>
          <w:color w:val="854D0E"/>
        </w:rPr>
        <w:t>17 октября 2026 года</w:t>
      </w:r>
      <w:r>
        <w:t>.</w:t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Орлов Павел Сергеевич</w:t>
      </w:r>
      <w:r>
        <w:t xml:space="preserve">, дата рождения </w:t>
      </w:r>
      <w:r>
        <w:rPr>
          <w:i/>
          <w:color w:val="854D0E"/>
        </w:rPr>
        <w:t>18 августа 1986 года</w:t>
      </w:r>
      <w:r>
        <w:t xml:space="preserve">, паспорт: </w:t>
      </w:r>
      <w:r>
        <w:rPr>
          <w:i/>
          <w:color w:val="854D0E"/>
        </w:rPr>
        <w:t>46 18 № 654321</w:t>
      </w:r>
      <w:r>
        <w:t xml:space="preserve">, выдан </w:t>
      </w:r>
      <w:r>
        <w:rPr>
          <w:i/>
          <w:color w:val="854D0E"/>
        </w:rPr>
        <w:t>20 сентября 2018 года</w:t>
      </w:r>
      <w:r>
        <w:t xml:space="preserve"> </w:t>
      </w:r>
      <w:r>
        <w:rPr>
          <w:i/>
          <w:color w:val="854D0E"/>
        </w:rPr>
        <w:t>УМВД России по городскому округу Домодедово</w:t>
      </w:r>
      <w:r>
        <w:t xml:space="preserve">, код подразделения </w:t>
      </w:r>
      <w:r>
        <w:rPr>
          <w:i/>
          <w:color w:val="854D0E"/>
        </w:rPr>
        <w:t>500-009</w:t>
      </w:r>
      <w:r>
        <w:t xml:space="preserve">, адрес: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, далее «Сособственник 1», и </w:t>
      </w:r>
      <w:r>
        <w:rPr>
          <w:i/>
          <w:color w:val="854D0E"/>
        </w:rPr>
        <w:t>Орлова Анна Сергеевна</w:t>
      </w:r>
      <w:r>
        <w:t xml:space="preserve">, дата рождения </w:t>
      </w:r>
      <w:r>
        <w:rPr>
          <w:i/>
          <w:color w:val="854D0E"/>
        </w:rPr>
        <w:t>12 марта 1990 года</w:t>
      </w:r>
      <w:r>
        <w:t xml:space="preserve">, паспорт: </w:t>
      </w:r>
      <w:r>
        <w:rPr>
          <w:i/>
          <w:color w:val="854D0E"/>
        </w:rPr>
        <w:t>46 18 № 123456</w:t>
      </w:r>
      <w:r>
        <w:t xml:space="preserve">, выдан </w:t>
      </w:r>
      <w:r>
        <w:rPr>
          <w:i/>
          <w:color w:val="854D0E"/>
        </w:rPr>
        <w:t>20 июня 2018 года</w:t>
      </w:r>
      <w:r>
        <w:t xml:space="preserve"> </w:t>
      </w:r>
      <w:r>
        <w:rPr>
          <w:i/>
          <w:color w:val="854D0E"/>
        </w:rPr>
        <w:t>УМВД России по городскому округу Домодедово</w:t>
      </w:r>
      <w:r>
        <w:t xml:space="preserve">, код подразделения </w:t>
      </w:r>
      <w:r>
        <w:rPr>
          <w:i/>
          <w:color w:val="854D0E"/>
        </w:rPr>
        <w:t>500-009</w:t>
      </w:r>
      <w:r>
        <w:t xml:space="preserve">, адрес: </w:t>
      </w:r>
      <w:r>
        <w:rPr>
          <w:i/>
          <w:color w:val="854D0E"/>
        </w:rPr>
        <w:t>Московская область, г. Домодедово, мкр. Авиационный, ул. Планерная, д. 12</w:t>
      </w:r>
      <w:r>
        <w:t>, далее «Сособственник 2», являясь всеми участниками долевой собственности,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Участок и пределы соглашения</w:t>
      </w:r>
    </w:p>
    <w:p>
      <w:pPr>
        <w:ind w:firstLine="283"/>
      </w:pPr>
      <w:r>
        <w:t xml:space="preserve">Нам принадлежит один земельный участок: кадастровый номер </w:t>
      </w:r>
      <w:r>
        <w:rPr>
          <w:i/>
          <w:color w:val="854D0E"/>
        </w:rPr>
        <w:t>50:28:9999999:999008</w:t>
      </w:r>
      <w:r>
        <w:t xml:space="preserve">, местоположение: </w:t>
      </w:r>
      <w:r>
        <w:rPr>
          <w:i/>
          <w:color w:val="854D0E"/>
        </w:rPr>
        <w:t>Московская область, г. о. Домодедово, с. Растуново, ул. Заря, учебный участок № 008</w:t>
      </w:r>
      <w:r>
        <w:t xml:space="preserve">, площадь </w:t>
      </w:r>
      <w:r>
        <w:rPr>
          <w:i/>
          <w:color w:val="854D0E"/>
        </w:rPr>
        <w:t>600</w:t>
      </w:r>
      <w:r>
        <w:t xml:space="preserve"> кв. м. Доля Сособственника 1 — </w:t>
      </w:r>
      <w:r>
        <w:rPr>
          <w:i/>
          <w:color w:val="854D0E"/>
        </w:rPr>
        <w:t>1/2</w:t>
      </w:r>
      <w:r>
        <w:t xml:space="preserve">, запись ЕГРН </w:t>
      </w:r>
      <w:r>
        <w:rPr>
          <w:i/>
          <w:color w:val="854D0E"/>
        </w:rPr>
        <w:t>50:28:9999999:999008-50/028/2022-1</w:t>
      </w:r>
      <w:r>
        <w:t xml:space="preserve">; доля Сособственника 2 — </w:t>
      </w:r>
      <w:r>
        <w:rPr>
          <w:i/>
          <w:color w:val="854D0E"/>
        </w:rPr>
        <w:t>1/2</w:t>
      </w:r>
      <w:r>
        <w:t xml:space="preserve">, запись ЕГРН </w:t>
      </w:r>
      <w:r>
        <w:rPr>
          <w:i/>
          <w:color w:val="854D0E"/>
        </w:rPr>
        <w:t>50:28:9999999:999008-50/028/2022-2</w:t>
      </w:r>
      <w:r>
        <w:t xml:space="preserve">. Права зарегистрированы </w:t>
      </w:r>
      <w:r>
        <w:rPr>
          <w:i/>
          <w:color w:val="854D0E"/>
        </w:rPr>
        <w:t>14 апреля 2022 года</w:t>
      </w:r>
      <w:r>
        <w:t>.</w:t>
      </w:r>
    </w:p>
    <w:p>
      <w:pPr>
        <w:ind w:firstLine="283"/>
      </w:pPr>
      <w:r>
        <w:t>Участок не застроен. Других сособственников, фактических пользователей, обременений и спора о внешних границах в согласованной нами ситуации нет. Изменение долей, раздел или выдел участка, отчуждение земли и установление сервитута настоящим соглашением не производятся.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Индивидуальные зоны и общий проход</w:t>
      </w:r>
    </w:p>
    <w:p>
      <w:pPr>
        <w:ind w:firstLine="283"/>
      </w:pPr>
      <w:r>
        <w:t xml:space="preserve">Сособственник 1 пользуется зоной А площадью </w:t>
      </w:r>
      <w:r>
        <w:rPr>
          <w:i/>
          <w:color w:val="854D0E"/>
        </w:rPr>
        <w:t>270</w:t>
      </w:r>
      <w:r>
        <w:t xml:space="preserve"> кв. м, Сособственник 2 — зоной Б той же площади </w:t>
      </w:r>
      <w:r>
        <w:rPr>
          <w:i/>
          <w:color w:val="854D0E"/>
        </w:rPr>
        <w:t>270</w:t>
      </w:r>
      <w:r>
        <w:t xml:space="preserve"> кв. м. Общая зона площадью </w:t>
      </w:r>
      <w:r>
        <w:rPr>
          <w:i/>
          <w:color w:val="854D0E"/>
        </w:rPr>
        <w:t>60</w:t>
      </w:r>
      <w:r>
        <w:t xml:space="preserve"> кв. м остаётся в пользовании обоих. Её назначение — пешеходный проход от южной границы к обеим индивидуальным зонам; автомобильный проезд этим вариантом не предусмотрен.</w:t>
      </w:r>
    </w:p>
    <w:p>
      <w:pPr>
        <w:ind w:firstLine="283"/>
      </w:pPr>
      <w:r>
        <w:t xml:space="preserve">Общая зона — полоса шириной </w:t>
      </w:r>
      <w:r>
        <w:rPr>
          <w:i/>
          <w:color w:val="854D0E"/>
        </w:rPr>
        <w:t>2</w:t>
      </w:r>
      <w:r>
        <w:t xml:space="preserve"> м вдоль всей длины участка между зонами А и Б. На южной границе её вход непосредственно примыкает к существующему общему доступу с улицы; пересекать чужой соседний участок для входа не требуется. Обе индивидуальные зоны доступны из общей полосы.</w:t>
      </w:r>
    </w:p>
    <w:p>
      <w:pPr>
        <w:ind w:firstLine="283"/>
      </w:pPr>
      <w:r>
        <w:t>Ни один участник не вправе перекрывать общий проход или занимать его под хранение вещей и сооружения, препятствующие проходу другого участника. Порядок движения по чужим соседним участкам и права неподписавших лиц этим документом не определяются.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Приложение № 1 — табличная схема пользования</w:t>
      </w:r>
    </w:p>
    <w:p>
      <w:pPr>
        <w:ind w:firstLine="283"/>
      </w:pPr>
      <w:r>
        <w:t>Схема входит в настоящее соглашение. Это условный вид сверху в местной системе координат, в метрах: начало (0; 0) — юго-западный угол участка; x направлена вдоль южной границы к востоку, y — вдоль западной границы к северу. Существующие внешние границы сопоставлены участниками на местности; схема не является межевым планом и не задаёт новые кадастровые координаты.</w:t>
      </w:r>
    </w:p>
    <w:p>
      <w:pPr>
        <w:ind w:firstLine="283"/>
      </w:pPr>
      <w:r>
        <w:t>Внешний контур: ЮЗ (0; 0), ЮВ (</w:t>
      </w:r>
      <w:r>
        <w:rPr>
          <w:i/>
          <w:color w:val="854D0E"/>
        </w:rPr>
        <w:t>20</w:t>
      </w:r>
      <w:r>
        <w:t>; 0), СВ (</w:t>
      </w:r>
      <w:r>
        <w:rPr>
          <w:i/>
          <w:color w:val="854D0E"/>
        </w:rPr>
        <w:t>20</w:t>
      </w:r>
      <w:r>
        <w:t xml:space="preserve">; </w:t>
      </w:r>
      <w:r>
        <w:rPr>
          <w:i/>
          <w:color w:val="854D0E"/>
        </w:rPr>
        <w:t>30</w:t>
      </w:r>
      <w:r>
        <w:t xml:space="preserve">), СЗ (0; </w:t>
      </w:r>
      <w:r>
        <w:rPr>
          <w:i/>
          <w:color w:val="854D0E"/>
        </w:rPr>
        <w:t>30</w:t>
      </w:r>
      <w:r>
        <w:t xml:space="preserve">). Размер прямоугольника: </w:t>
      </w:r>
      <w:r>
        <w:rPr>
          <w:i/>
          <w:color w:val="854D0E"/>
        </w:rPr>
        <w:t>20</w:t>
      </w:r>
      <w:r>
        <w:t xml:space="preserve"> × </w:t>
      </w:r>
      <w:r>
        <w:rPr>
          <w:i/>
          <w:color w:val="854D0E"/>
        </w:rPr>
        <w:t>30</w:t>
      </w:r>
      <w:r>
        <w:t xml:space="preserve"> м; площадь </w:t>
      </w:r>
      <w:r>
        <w:rPr>
          <w:i/>
          <w:color w:val="854D0E"/>
        </w:rPr>
        <w:t>600</w:t>
      </w:r>
      <w:r>
        <w:t xml:space="preserve"> кв. м.</w:t>
      </w:r>
    </w:p>
    <w:p>
      <w:pPr>
        <w:ind w:firstLine="283"/>
      </w:pPr>
      <w:r>
        <w:t>Зона А, слева: (0; 0) — (</w:t>
      </w:r>
      <w:r>
        <w:rPr>
          <w:i/>
          <w:color w:val="854D0E"/>
        </w:rPr>
        <w:t>9</w:t>
      </w:r>
      <w:r>
        <w:t>; 0) — (</w:t>
      </w:r>
      <w:r>
        <w:rPr>
          <w:i/>
          <w:color w:val="854D0E"/>
        </w:rPr>
        <w:t>9</w:t>
      </w:r>
      <w:r>
        <w:t xml:space="preserve">; </w:t>
      </w:r>
      <w:r>
        <w:rPr>
          <w:i/>
          <w:color w:val="854D0E"/>
        </w:rPr>
        <w:t>30</w:t>
      </w:r>
      <w:r>
        <w:t xml:space="preserve">) — (0; </w:t>
      </w:r>
      <w:r>
        <w:rPr>
          <w:i/>
          <w:color w:val="854D0E"/>
        </w:rPr>
        <w:t>30</w:t>
      </w:r>
      <w:r>
        <w:t xml:space="preserve">); площадь </w:t>
      </w:r>
      <w:r>
        <w:rPr>
          <w:i/>
          <w:color w:val="854D0E"/>
        </w:rPr>
        <w:t>270</w:t>
      </w:r>
      <w:r>
        <w:t xml:space="preserve"> кв. м. Пользователь — Сособственник 1.</w:t>
      </w:r>
    </w:p>
    <w:p>
      <w:pPr>
        <w:ind w:firstLine="283"/>
      </w:pPr>
      <w:r>
        <w:t>Общая полоса, в центре: (</w:t>
      </w:r>
      <w:r>
        <w:rPr>
          <w:i/>
          <w:color w:val="854D0E"/>
        </w:rPr>
        <w:t>9</w:t>
      </w:r>
      <w:r>
        <w:t>; 0) — (</w:t>
      </w:r>
      <w:r>
        <w:rPr>
          <w:i/>
          <w:color w:val="854D0E"/>
        </w:rPr>
        <w:t>11</w:t>
      </w:r>
      <w:r>
        <w:t>; 0) — (</w:t>
      </w:r>
      <w:r>
        <w:rPr>
          <w:i/>
          <w:color w:val="854D0E"/>
        </w:rPr>
        <w:t>11</w:t>
      </w:r>
      <w:r>
        <w:t xml:space="preserve">; </w:t>
      </w:r>
      <w:r>
        <w:rPr>
          <w:i/>
          <w:color w:val="854D0E"/>
        </w:rPr>
        <w:t>30</w:t>
      </w:r>
      <w:r>
        <w:t>) — (</w:t>
      </w:r>
      <w:r>
        <w:rPr>
          <w:i/>
          <w:color w:val="854D0E"/>
        </w:rPr>
        <w:t>9</w:t>
      </w:r>
      <w:r>
        <w:t xml:space="preserve">; </w:t>
      </w:r>
      <w:r>
        <w:rPr>
          <w:i/>
          <w:color w:val="854D0E"/>
        </w:rPr>
        <w:t>30</w:t>
      </w:r>
      <w:r>
        <w:t xml:space="preserve">); площадь </w:t>
      </w:r>
      <w:r>
        <w:rPr>
          <w:i/>
          <w:color w:val="854D0E"/>
        </w:rPr>
        <w:t>60</w:t>
      </w:r>
      <w:r>
        <w:t xml:space="preserve"> кв. м, ширина </w:t>
      </w:r>
      <w:r>
        <w:rPr>
          <w:i/>
          <w:color w:val="854D0E"/>
        </w:rPr>
        <w:t>2</w:t>
      </w:r>
      <w:r>
        <w:t xml:space="preserve"> м. Пользователи — оба сособственника.</w:t>
      </w:r>
    </w:p>
    <w:p>
      <w:pPr>
        <w:ind w:firstLine="283"/>
      </w:pPr>
      <w:r>
        <w:t>Зона Б, справа: (</w:t>
      </w:r>
      <w:r>
        <w:rPr>
          <w:i/>
          <w:color w:val="854D0E"/>
        </w:rPr>
        <w:t>11</w:t>
      </w:r>
      <w:r>
        <w:t>; 0) — (</w:t>
      </w:r>
      <w:r>
        <w:rPr>
          <w:i/>
          <w:color w:val="854D0E"/>
        </w:rPr>
        <w:t>20</w:t>
      </w:r>
      <w:r>
        <w:t>; 0) — (</w:t>
      </w:r>
      <w:r>
        <w:rPr>
          <w:i/>
          <w:color w:val="854D0E"/>
        </w:rPr>
        <w:t>20</w:t>
      </w:r>
      <w:r>
        <w:t xml:space="preserve">; </w:t>
      </w:r>
      <w:r>
        <w:rPr>
          <w:i/>
          <w:color w:val="854D0E"/>
        </w:rPr>
        <w:t>30</w:t>
      </w:r>
      <w:r>
        <w:t>) — (</w:t>
      </w:r>
      <w:r>
        <w:rPr>
          <w:i/>
          <w:color w:val="854D0E"/>
        </w:rPr>
        <w:t>11</w:t>
      </w:r>
      <w:r>
        <w:t xml:space="preserve">; </w:t>
      </w:r>
      <w:r>
        <w:rPr>
          <w:i/>
          <w:color w:val="854D0E"/>
        </w:rPr>
        <w:t>30</w:t>
      </w:r>
      <w:r>
        <w:t xml:space="preserve">); площадь </w:t>
      </w:r>
      <w:r>
        <w:rPr>
          <w:i/>
          <w:color w:val="854D0E"/>
        </w:rPr>
        <w:t>270</w:t>
      </w:r>
      <w:r>
        <w:t xml:space="preserve"> кв. м. Пользователь — Сособственник 2.</w:t>
      </w:r>
    </w:p>
    <w:p>
      <w:pPr>
        <w:ind w:firstLine="283"/>
      </w:pPr>
      <w:r>
        <w:t xml:space="preserve">Доступ с улицы — по южной стороне в общую полосу от x = </w:t>
      </w:r>
      <w:r>
        <w:rPr>
          <w:i/>
          <w:color w:val="854D0E"/>
        </w:rPr>
        <w:t>9</w:t>
      </w:r>
      <w:r>
        <w:t xml:space="preserve"> до x = </w:t>
      </w:r>
      <w:r>
        <w:rPr>
          <w:i/>
          <w:color w:val="854D0E"/>
        </w:rPr>
        <w:t>11</w:t>
      </w:r>
      <w:r>
        <w:t>. Проходы из общей полосы: в зону А — в точке (</w:t>
      </w:r>
      <w:r>
        <w:rPr>
          <w:i/>
          <w:color w:val="854D0E"/>
        </w:rPr>
        <w:t>9</w:t>
      </w:r>
      <w:r>
        <w:t xml:space="preserve">; </w:t>
      </w:r>
      <w:r>
        <w:rPr>
          <w:i/>
          <w:color w:val="854D0E"/>
        </w:rPr>
        <w:t>5</w:t>
      </w:r>
      <w:r>
        <w:t>), в зону Б — в точке (</w:t>
      </w:r>
      <w:r>
        <w:rPr>
          <w:i/>
          <w:color w:val="854D0E"/>
        </w:rPr>
        <w:t>11</w:t>
      </w:r>
      <w:r>
        <w:t xml:space="preserve">; </w:t>
      </w:r>
      <w:r>
        <w:rPr>
          <w:i/>
          <w:color w:val="854D0E"/>
        </w:rPr>
        <w:t>5</w:t>
      </w:r>
      <w:r>
        <w:t>). Граница между зонами не отделяется от общей полосы непроходимым ограждением.</w:t>
      </w:r>
    </w:p>
    <w:p>
      <w:pPr>
        <w:ind w:firstLine="283"/>
      </w:pPr>
      <w:r>
        <w:t xml:space="preserve">Проверка площадей схемы: </w:t>
      </w:r>
      <w:r>
        <w:rPr>
          <w:i/>
          <w:color w:val="854D0E"/>
        </w:rPr>
        <w:t>270</w:t>
      </w:r>
      <w:r>
        <w:t xml:space="preserve"> + </w:t>
      </w:r>
      <w:r>
        <w:rPr>
          <w:i/>
          <w:color w:val="854D0E"/>
        </w:rPr>
        <w:t>60</w:t>
      </w:r>
      <w:r>
        <w:t xml:space="preserve"> + </w:t>
      </w:r>
      <w:r>
        <w:rPr>
          <w:i/>
          <w:color w:val="854D0E"/>
        </w:rPr>
        <w:t>270</w:t>
      </w:r>
      <w:r>
        <w:t xml:space="preserve"> = </w:t>
      </w:r>
      <w:r>
        <w:rPr>
          <w:i/>
          <w:color w:val="854D0E"/>
        </w:rPr>
        <w:t>600</w:t>
      </w:r>
      <w:r>
        <w:t xml:space="preserve"> кв. м. Общая полоса не включена повторно в площади зон А и Б. Границы пользования проходят по прямым между указанными точками; линейные размеры позволяют найти их на местности.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Применение согласованного порядка</w:t>
      </w:r>
    </w:p>
    <w:p>
      <w:pPr>
        <w:ind w:firstLine="283"/>
      </w:pPr>
      <w:r>
        <w:t>Строений и общих коммуникаций на участке в выбранной ситуации нет. Новые строения или коммуникации самим соглашением не разрешаются.</w:t>
      </w:r>
    </w:p>
    <w:p>
      <w:pPr>
        <w:ind w:firstLine="283"/>
      </w:pPr>
      <w:r>
        <w:t>Соглашение определяет только пользование одним общим участком. Оно не отменяет законных обязанностей по содержанию общего имущества и не устанавливает отказа от любых будущих требований или денежной компенсации. При появлении спора о компенсации либо ином режиме пользования нужен отдельный разбор обстоятельств.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Подписание и экземпляры</w:t>
      </w:r>
    </w:p>
    <w:p>
      <w:pPr>
        <w:ind w:firstLine="283"/>
      </w:pPr>
      <w:r>
        <w:t>Согласованный порядок применяется со дня подписания обоими участниками. Изменение порядка оформляется их письменным соглашением.</w:t>
      </w:r>
    </w:p>
    <w:p>
      <w:pPr>
        <w:ind w:firstLine="283"/>
      </w:pPr>
      <w:r>
        <w:t>Соглашение с включённой в него схемой составлено в двух одинаковых экземплярах, по одному для каждого участника. Подписи ниже относятся ко всему тексту, включая приложение № 1. Отдельное право собственности на зоны А и Б не возникает.</w:t>
      </w:r>
    </w:p>
    <w:p>
      <w:pPr>
        <w:keepNext/>
        <w:ind w:firstLine="283"/>
      </w:pPr>
      <w:r>
        <w:t>Сособственник 1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Павел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Сособственник 2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Анна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сособственников о пользовании участком с общей пешеходной полосой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