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ДОПОЛНИТЕЛЬНОЕ СОГЛАШЕНИЕ № 1</w:t>
      </w:r>
    </w:p>
    <w:p>
      <w:pPr>
        <w:ind w:firstLine="283"/>
      </w:pPr>
      <w:r>
        <w:t xml:space="preserve">к договору купли-продажи квартиры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КП-09/26</w:t>
      </w:r>
      <w:r/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 xml:space="preserve">, паспорт </w:t>
      </w:r>
      <w:r>
        <w:rPr>
          <w:i/>
          <w:color w:val="854D0E"/>
        </w:rPr>
        <w:t>70 16 № 900511</w:t>
      </w:r>
      <w:r>
        <w:t xml:space="preserve">, выдан </w:t>
      </w:r>
      <w:r>
        <w:rPr>
          <w:i/>
          <w:color w:val="854D0E"/>
        </w:rPr>
        <w:t>10 июня 2016 года</w:t>
      </w:r>
      <w:r>
        <w:t xml:space="preserve">, адрес: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и Покупатель </w:t>
      </w:r>
      <w:r>
        <w:rPr>
          <w:i/>
          <w:color w:val="854D0E"/>
        </w:rPr>
        <w:t>Соколов Дмитрий Андреевич</w:t>
      </w:r>
      <w:r>
        <w:t xml:space="preserve">, паспорт </w:t>
      </w:r>
      <w:r>
        <w:rPr>
          <w:i/>
          <w:color w:val="854D0E"/>
        </w:rPr>
        <w:t>70 17 № 900522</w:t>
      </w:r>
      <w:r>
        <w:t xml:space="preserve">, выдан </w:t>
      </w:r>
      <w:r>
        <w:rPr>
          <w:i/>
          <w:color w:val="854D0E"/>
        </w:rPr>
        <w:t>12 июня 2017 года</w:t>
      </w:r>
      <w:r>
        <w:t xml:space="preserve">, адрес: </w:t>
      </w:r>
      <w:r>
        <w:rPr>
          <w:i/>
          <w:color w:val="854D0E"/>
        </w:rPr>
        <w:t>г. Москва, ул. Новогиреевская, д. 24, корп. 4, кв. 21</w:t>
      </w:r>
      <w:r>
        <w:t>, договорились изменить только указанные ниже условия договора.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Исходный договор и подтверждённое состояние расчёта</w:t>
      </w:r>
    </w:p>
    <w:p>
      <w:pPr>
        <w:ind w:firstLine="283"/>
      </w:pPr>
      <w:r>
        <w:t xml:space="preserve">Объект договора — квартира по адресу: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площадью </w:t>
      </w:r>
      <w:r>
        <w:rPr>
          <w:i/>
          <w:color w:val="854D0E"/>
        </w:rPr>
        <w:t>54,0 кв. м</w:t>
      </w:r>
      <w:r>
        <w:t xml:space="preserve">, кадастровый номер </w:t>
      </w:r>
      <w:r>
        <w:rPr>
          <w:i/>
          <w:color w:val="854D0E"/>
        </w:rPr>
        <w:t>77:03:0006012:900511</w:t>
      </w:r>
      <w:r>
        <w:t xml:space="preserve">. Цена по пункту 3.1 договора — </w:t>
      </w:r>
      <w:r>
        <w:rPr>
          <w:i/>
          <w:color w:val="854D0E"/>
        </w:rPr>
        <w:t>8 000 000</w:t>
      </w:r>
      <w:r>
        <w:t xml:space="preserve"> рублей. Продавец получил </w:t>
      </w:r>
      <w:r>
        <w:rPr>
          <w:i/>
          <w:color w:val="854D0E"/>
        </w:rPr>
        <w:t>500 000</w:t>
      </w:r>
      <w:r>
        <w:t xml:space="preserve"> рублей </w:t>
      </w:r>
      <w:r>
        <w:rPr>
          <w:i/>
          <w:color w:val="854D0E"/>
        </w:rPr>
        <w:t>1 сентября 2026 года</w:t>
      </w:r>
      <w:r>
        <w:t xml:space="preserve">; получение подтверждено банковской выпиской от </w:t>
      </w:r>
      <w:r>
        <w:rPr>
          <w:i/>
          <w:color w:val="854D0E"/>
        </w:rPr>
        <w:t>2 сентября 2026 года</w:t>
      </w:r>
      <w:r>
        <w:t xml:space="preserve">. Неоплаченный остаток — </w:t>
      </w:r>
      <w:r>
        <w:rPr>
          <w:i/>
          <w:color w:val="854D0E"/>
        </w:rPr>
        <w:t>7 500 000</w:t>
      </w:r>
      <w:r>
        <w:t xml:space="preserve"> рублей.</w:t>
      </w:r>
    </w:p>
    <w:p>
      <w:pPr>
        <w:ind w:firstLine="283"/>
      </w:pPr>
      <w:r>
        <w:t xml:space="preserve">Пунктами 4.1–4.3 договора предусматривались покрытый аккредитив № </w:t>
      </w:r>
      <w:r>
        <w:rPr>
          <w:i/>
          <w:color w:val="854D0E"/>
        </w:rPr>
        <w:t>ЛК-0926/51</w:t>
      </w:r>
      <w:r>
        <w:t xml:space="preserve"> на </w:t>
      </w:r>
      <w:r>
        <w:rPr>
          <w:i/>
          <w:color w:val="854D0E"/>
        </w:rPr>
        <w:t>7 500 000</w:t>
      </w:r>
      <w:r>
        <w:t xml:space="preserve"> рублей, представление документов о регистрации до </w:t>
      </w:r>
      <w:r>
        <w:rPr>
          <w:i/>
          <w:color w:val="854D0E"/>
        </w:rPr>
        <w:t>25 сентября 2026 года</w:t>
      </w:r>
      <w:r>
        <w:t xml:space="preserve"> и получение Продавцом средств при исполнении аккредитива. Надлежащие документы в установленный срок банку не представлены. По ответу банка от </w:t>
      </w:r>
      <w:r>
        <w:rPr>
          <w:i/>
          <w:color w:val="854D0E"/>
        </w:rPr>
        <w:t>29 сентября 2026 года</w:t>
      </w:r>
      <w:r>
        <w:t xml:space="preserve"> № </w:t>
      </w:r>
      <w:r>
        <w:rPr>
          <w:i/>
          <w:color w:val="854D0E"/>
        </w:rPr>
        <w:t>ЛК-51/29</w:t>
      </w:r>
      <w:r>
        <w:t xml:space="preserve"> аккредитив закрыт, не исполнен, </w:t>
      </w:r>
      <w:r>
        <w:rPr>
          <w:i/>
          <w:color w:val="854D0E"/>
        </w:rPr>
        <w:t>7 500 000</w:t>
      </w:r>
      <w:r>
        <w:t xml:space="preserve"> рублей возвращены на счёт Покупателя </w:t>
      </w:r>
      <w:r>
        <w:rPr>
          <w:i/>
          <w:color w:val="854D0E"/>
        </w:rPr>
        <w:t>29 сентября 2026 года</w:t>
      </w:r>
      <w:r>
        <w:t>. Выплата Продавцу по нему не производилась; незавершённой проверки своевременно представленных документов нет. Ответ банка и выписки участников приложены.</w:t>
      </w:r>
    </w:p>
    <w:p>
      <w:pPr>
        <w:ind w:firstLine="283"/>
      </w:pPr>
      <w:r>
        <w:t xml:space="preserve">По выписке ЕГРН от </w:t>
      </w:r>
      <w:r>
        <w:rPr>
          <w:i/>
          <w:color w:val="854D0E"/>
        </w:rPr>
        <w:t>30 сентября 2026 года</w:t>
      </w:r>
      <w:r>
        <w:t xml:space="preserve"> право на квартиру сохраняется за Продавцом. Заявления о переходе права не поданы, заявлений на рассмотрении и зарегистрированного перехода к Покупателю нет. Стороны решили продолжить покупку. Банком плательщика подтверждена техническая возможность прямого перевода по представленным реквизитам; это не обещание банка об исполнении будущего перевода и не изменение закрытого аккредитива.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Новая редакция расчётных условий</w:t>
      </w:r>
    </w:p>
    <w:p>
      <w:pPr>
        <w:ind w:firstLine="283"/>
      </w:pPr>
      <w:r>
        <w:t>Пункты 4.1–4.3 договора изложить в следующей редакции:</w:t>
      </w:r>
    </w:p>
    <w:p>
      <w:pPr>
        <w:ind w:firstLine="283"/>
      </w:pPr>
      <w:r>
        <w:t xml:space="preserve">«4.1. Остаток цены квартиры </w:t>
      </w:r>
      <w:r>
        <w:rPr>
          <w:i/>
          <w:color w:val="854D0E"/>
        </w:rPr>
        <w:t>7 500 000</w:t>
      </w:r>
      <w:r>
        <w:t xml:space="preserve"> рублей Покупатель уплачивает прямым безналичным переводом со своего счёта на счёт Продавца не позднее </w:t>
      </w:r>
      <w:r>
        <w:rPr>
          <w:i/>
          <w:color w:val="854D0E"/>
        </w:rPr>
        <w:t>6 октября 2026 года</w:t>
      </w:r>
      <w:r>
        <w:t xml:space="preserve">, до совместной подачи заявлений о государственной регистрации перехода права. Назначение платежа: “Остаток цены квартиры, кадастровый номер </w:t>
      </w:r>
      <w:r>
        <w:rPr>
          <w:i/>
          <w:color w:val="854D0E"/>
        </w:rPr>
        <w:t>77:03:0006012:900511</w:t>
      </w:r>
      <w:r>
        <w:t xml:space="preserve">, по договору </w:t>
      </w:r>
      <w:r>
        <w:rPr>
          <w:i/>
          <w:color w:val="854D0E"/>
        </w:rPr>
        <w:t>КП-09/26</w:t>
      </w:r>
      <w:r>
        <w:t xml:space="preserve"> от </w:t>
      </w:r>
      <w:r>
        <w:rPr>
          <w:i/>
          <w:color w:val="854D0E"/>
        </w:rPr>
        <w:t>1 сентября 2026 года</w:t>
      </w:r>
      <w:r>
        <w:t xml:space="preserve"> с учётом дополнительного соглашения № 1 от </w:t>
      </w:r>
      <w:r>
        <w:rPr>
          <w:i/>
          <w:color w:val="854D0E"/>
        </w:rPr>
        <w:t>1 октября 2026 года</w:t>
      </w:r>
      <w:r>
        <w:t>”.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Платёж направляется по реквизитам счёта Продавца, установленным подписанным обеими сторонами приложением № 1 к настоящему соглашению. Перед переводом участники сверяют получателя и реквизиты с банковским документом Продавца; смена счёта требует письменного согласования. Расходы своего банка по переводу Покупатель несёт отдельно от цены, чтобы Продавцу поступили все </w:t>
      </w:r>
      <w:r>
        <w:rPr>
          <w:i/>
          <w:color w:val="854D0E"/>
        </w:rPr>
        <w:t>7 500 000</w:t>
      </w:r>
      <w:r>
        <w:t xml:space="preserve"> рублей.</w:t>
      </w:r>
    </w:p>
    <w:p>
      <w:pPr>
        <w:keepLines w:val="0"/>
        <w:tabs>
          <w:tab w:pos="907" w:val="left"/>
        </w:tabs>
        <w:ind w:left="907" w:hanging="624"/>
      </w:pPr>
      <w:r>
        <w:t>4.3.</w:t>
        <w:tab/>
      </w:r>
      <w:r>
        <w:t xml:space="preserve">Обязанность по оплате остатка исполнена в момент зачисления </w:t>
      </w:r>
      <w:r>
        <w:rPr>
          <w:i/>
          <w:color w:val="854D0E"/>
        </w:rPr>
        <w:t>7 500 000</w:t>
      </w:r>
      <w:r>
        <w:t xml:space="preserve"> рублей на согласованный счёт Продавца. Отправка поручения или списание со счёта Покупателя сами по себе не подтверждают получение денег Продавцом. Стороны сохраняют документы о списании и зачислении. Продавец в течение следующего рабочего дня после зачисления передаёт Покупателю письменное подтверждение получения остатка и полного расчёта с учётом ранее полученных </w:t>
      </w:r>
      <w:r>
        <w:rPr>
          <w:i/>
          <w:color w:val="854D0E"/>
        </w:rPr>
        <w:t>500 000</w:t>
      </w:r>
      <w:r>
        <w:t xml:space="preserve"> рублей. Повторный аккредитив для этой оплаты не открывается».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Подача на регистрацию и передача</w:t>
      </w:r>
    </w:p>
    <w:p>
      <w:pPr>
        <w:ind w:firstLine="283"/>
      </w:pPr>
      <w:r>
        <w:t>Пункт 6.1 договора, связывавший подачу заявлений с открытием аккредитива, изложить так:</w:t>
      </w:r>
    </w:p>
    <w:p>
      <w:pPr>
        <w:ind w:firstLine="283"/>
      </w:pPr>
      <w:r>
        <w:t>«Стороны совместно подают надлежащие заявления и документы для государственной регистрации перехода права не позднее двух рабочих дней после полного зачисления Продавцу остатка цены по пунктам 4.1–4.3. До такого зачисления подача по этой договорённости не производится».</w:t>
      </w:r>
    </w:p>
    <w:p>
      <w:pPr>
        <w:ind w:firstLine="283"/>
      </w:pPr>
      <w:r>
        <w:t>Пункт 7.1 о передаче квартиры по отдельному акту не позднее двух рабочих дней после регистрации перехода права сохраняется. Настоящее соглашение не является передаточным актом, не передаёт право собственности и не подтверждает ещё не совершённый платёж. При нарушении срока оплаты или уклонении от регистрации права и средства защиты определяются законом и договором; автоматическое прекращение договора, возврат права или возврат денег этим текстом не устанавливаются.</w:t>
      </w:r>
    </w:p>
    <w:p>
      <w:pPr>
        <w:ind w:firstLine="283"/>
      </w:pPr>
      <w:r>
        <w:t>Выбрана полная оплата до передачи квартиры; отсрочка оплаты после передачи не предусмотрена. Условия основного договора о залоге продавца для случая передачи до полной оплаты не изменяются и не объявляются возникшими либо прекращёнными одним подписанием этого соглашения.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Остальные условия и приложения</w:t>
      </w:r>
    </w:p>
    <w:p>
      <w:pPr>
        <w:ind w:firstLine="283"/>
      </w:pPr>
      <w:r>
        <w:t xml:space="preserve">Цена, объект, сведения о праве и пользователях квартиры, гарантии сторон, порядок передачи и иные условия договора, кроме прямо изменённых пунктов 4.1–4.3 и 6.1, сохраняются. Ранее полученные </w:t>
      </w:r>
      <w:r>
        <w:rPr>
          <w:i/>
          <w:color w:val="854D0E"/>
        </w:rPr>
        <w:t>500 000</w:t>
      </w:r>
      <w:r>
        <w:t xml:space="preserve"> рублей засчитываются только в цену этой квартиры. Закрытие аккредитива и возврат покрытия не означали прекращения договора или исполнения обязанности заплатить Продавцу.</w:t>
      </w:r>
    </w:p>
    <w:p>
      <w:pPr>
        <w:ind w:firstLine="283"/>
      </w:pPr>
      <w:r>
        <w:t>Соглашение вступает в силу с подписания обеими сторонами. Основной договор заключён в простой письменной форме; обязательная нотариальная форма для выбранной сделки не установлена. При иной обязательной форме договора изменение оформляется в надлежащей форме.</w:t>
      </w:r>
    </w:p>
    <w:p>
      <w:pPr>
        <w:spacing w:before="120"/>
        <w:ind w:firstLine="283"/>
      </w:pPr>
      <w:r>
        <w:t>Приложения: № 1 — согласованные банковские реквизиты и документ банка Продавца; № 2 — ответ о закрытии, неисполнении и возврате покрытия; № 3 — выписки об авансе, отсутствии аккредитивной выплаты и возврате покрытия; № 4 — актуальная выписка ЕГРН. Каждая сторона получила договор, соглашение и приложения в одинаковой редакции.</w:t>
      </w:r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>: __________________</w:t>
      </w:r>
    </w:p>
    <w:p>
      <w:pPr>
        <w:ind w:firstLine="283"/>
      </w:pPr>
      <w:r>
        <w:t xml:space="preserve">Покупатель </w:t>
      </w:r>
      <w:r>
        <w:rPr>
          <w:i/>
          <w:color w:val="854D0E"/>
        </w:rPr>
        <w:t>Соколов Дмитрий Андреевич</w:t>
      </w:r>
      <w:r>
        <w:t>: __________________</w:t>
      </w:r>
    </w:p>
    <w:p>
      <w:pPr>
        <w:ind w:firstLine="283"/>
      </w:pPr>
      <w:r>
        <w:t>Приложение № 1. Банковские реквизиты для новой оплаты</w:t>
      </w:r>
    </w:p>
    <w:p>
      <w:pPr>
        <w:ind w:firstLine="283"/>
      </w:pPr>
      <w:r>
        <w:t xml:space="preserve">Получатель — </w:t>
      </w:r>
      <w:r>
        <w:rPr>
          <w:i/>
          <w:color w:val="854D0E"/>
        </w:rPr>
        <w:t>Иванов Алексей Сергеевич</w:t>
      </w:r>
      <w:r>
        <w:t xml:space="preserve">. Учебный банк получателя — </w:t>
      </w:r>
      <w:r>
        <w:rPr>
          <w:i/>
          <w:color w:val="854D0E"/>
        </w:rPr>
        <w:t>АО «Учебный банк»</w:t>
      </w:r>
      <w:r>
        <w:t xml:space="preserve">, БИК </w:t>
      </w:r>
      <w:r>
        <w:rPr>
          <w:i/>
          <w:color w:val="854D0E"/>
        </w:rPr>
        <w:t>044525000</w:t>
      </w:r>
      <w:r>
        <w:t xml:space="preserve">, корреспондентский счёт </w:t>
      </w:r>
      <w:r>
        <w:rPr>
          <w:i/>
          <w:color w:val="854D0E"/>
        </w:rPr>
        <w:t>30101810400000000000</w:t>
      </w:r>
      <w:r>
        <w:t xml:space="preserve">, счёт получателя </w:t>
      </w:r>
      <w:r>
        <w:rPr>
          <w:i/>
          <w:color w:val="854D0E"/>
        </w:rPr>
        <w:t>40817810900000009051</w:t>
      </w:r>
      <w:r>
        <w:t xml:space="preserve">. Документ банка о реквизитах — справка № </w:t>
      </w:r>
      <w:r>
        <w:rPr>
          <w:i/>
          <w:color w:val="854D0E"/>
        </w:rPr>
        <w:t>РЕК-51</w:t>
      </w:r>
      <w:r>
        <w:t xml:space="preserve"> от </w:t>
      </w:r>
      <w:r>
        <w:rPr>
          <w:i/>
          <w:color w:val="854D0E"/>
        </w:rPr>
        <w:t>30 сентября 2026 года</w:t>
      </w:r>
      <w:r>
        <w:t>.</w:t>
      </w:r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>: __________________</w:t>
      </w:r>
    </w:p>
    <w:p>
      <w:pPr>
        <w:ind w:firstLine="283"/>
      </w:pPr>
      <w:r>
        <w:t xml:space="preserve">Покупатель </w:t>
      </w:r>
      <w:r>
        <w:rPr>
          <w:i/>
          <w:color w:val="854D0E"/>
        </w:rPr>
        <w:t>Соколов Дмитрий Андреевич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прямой оплате после закрытия аккредитива до регистрации права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