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ПРОЕКТ СОГЛАШЕНИЯ</w:t>
      </w:r>
    </w:p>
    <w:p>
      <w:pPr>
        <w:ind w:firstLine="283"/>
      </w:pPr>
      <w:r>
        <w:t>об изъятии квартиры для муниципальных нужд с денежным возмещением</w:t>
      </w:r>
    </w:p>
    <w:p>
      <w:pPr>
        <w:ind w:firstLine="283"/>
      </w:pPr>
      <w:r/>
      <w:r>
        <w:rPr>
          <w:i/>
          <w:color w:val="854D0E"/>
        </w:rPr>
        <w:t>г. Тверь</w:t>
      </w:r>
      <w:r/>
    </w:p>
    <w:p>
      <w:pPr>
        <w:ind w:firstLine="283"/>
      </w:pPr>
      <w:r/>
      <w:r>
        <w:rPr>
          <w:i/>
          <w:color w:val="854D0E"/>
        </w:rPr>
        <w:t>18 сентября 2026 года</w:t>
      </w:r>
      <w:r/>
    </w:p>
    <w:p>
      <w:pPr>
        <w:ind w:firstLine="283"/>
      </w:pPr>
      <w:r/>
      <w:r>
        <w:rPr>
          <w:i/>
          <w:color w:val="854D0E"/>
        </w:rPr>
        <w:t>Администрация города Твери</w:t>
      </w:r>
      <w:r>
        <w:t xml:space="preserve">, адрес: </w:t>
      </w:r>
      <w:r>
        <w:rPr>
          <w:i/>
          <w:color w:val="854D0E"/>
        </w:rPr>
        <w:t>170100, г. Тверь, ул. Советская, д. 11</w:t>
      </w:r>
      <w:r>
        <w:t xml:space="preserve">, в лице уполномоченного представителя </w:t>
      </w:r>
      <w:r>
        <w:rPr>
          <w:i/>
          <w:color w:val="854D0E"/>
        </w:rPr>
        <w:t>Седова Павла Игоревича</w:t>
      </w:r>
      <w:r>
        <w:t xml:space="preserve"> (условное лицо), действующего на основании Устава города Твери и условных учебных постановления об изъятии от </w:t>
      </w:r>
      <w:r>
        <w:rPr>
          <w:i/>
          <w:color w:val="854D0E"/>
        </w:rPr>
        <w:t>10 августа 2026 года</w:t>
      </w:r>
      <w:r>
        <w:t xml:space="preserve"> № </w:t>
      </w:r>
      <w:r>
        <w:rPr>
          <w:i/>
          <w:color w:val="854D0E"/>
        </w:rPr>
        <w:t>УЧ-ИЗ-26</w:t>
      </w:r>
      <w:r>
        <w:t xml:space="preserve"> и доверенности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УЧ-ДОВ-18</w:t>
      </w:r>
      <w:r>
        <w:t xml:space="preserve">, специально предусматривающей подписание данного соглашения от имени администрации; наличие таких полномочий в реальном случае должно подтверждаться подлинными актами, далее — Уполномоченный орган, и </w:t>
      </w:r>
      <w:r>
        <w:rPr>
          <w:i/>
          <w:color w:val="854D0E"/>
        </w:rPr>
        <w:t>Тихонова Марина Алексеевна</w:t>
      </w:r>
      <w:r>
        <w:t xml:space="preserve">, </w:t>
      </w:r>
      <w:r>
        <w:rPr>
          <w:i/>
          <w:color w:val="854D0E"/>
        </w:rPr>
        <w:t>12 февраля 1980 года рождения</w:t>
      </w:r>
      <w:r>
        <w:t xml:space="preserve">, паспорт </w:t>
      </w:r>
      <w:r>
        <w:rPr>
          <w:i/>
          <w:color w:val="854D0E"/>
        </w:rPr>
        <w:t>99 00 № 000104</w:t>
      </w:r>
      <w:r>
        <w:t xml:space="preserve"> (условный учебный номер), адрес: </w:t>
      </w:r>
      <w:r>
        <w:rPr>
          <w:i/>
          <w:color w:val="854D0E"/>
        </w:rPr>
        <w:t>г. Тверь, ул. Дарвина, д. 1, кв. 901</w:t>
      </w:r>
      <w:r>
        <w:t>, далее — Собственник,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Основание и предмет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Многоквартирный дом по адресу </w:t>
      </w:r>
      <w:r>
        <w:rPr>
          <w:i/>
          <w:color w:val="854D0E"/>
        </w:rPr>
        <w:t>г. Тверь, ул. Дарвина, д. 1</w:t>
      </w:r>
      <w:r>
        <w:t xml:space="preserve"> признан аварийным и подлежащим сносу решением </w:t>
      </w:r>
      <w:r>
        <w:rPr>
          <w:i/>
          <w:color w:val="854D0E"/>
        </w:rPr>
        <w:t>Администрации города Твери</w:t>
      </w:r>
      <w:r>
        <w:t xml:space="preserve"> от </w:t>
      </w:r>
      <w:r>
        <w:rPr>
          <w:i/>
          <w:color w:val="854D0E"/>
        </w:rPr>
        <w:t>15 января 2024 года</w:t>
      </w:r>
      <w:r>
        <w:t xml:space="preserve"> № </w:t>
      </w:r>
      <w:r>
        <w:rPr>
          <w:i/>
          <w:color w:val="854D0E"/>
        </w:rPr>
        <w:t>УЧ-АВ-11</w:t>
      </w:r>
      <w:r>
        <w:t xml:space="preserve"> (учебный документ) на основании учебного заключения межведомственной комиссии от </w:t>
      </w:r>
      <w:r>
        <w:rPr>
          <w:i/>
          <w:color w:val="854D0E"/>
        </w:rPr>
        <w:t>10 января 2024 года</w:t>
      </w:r>
      <w:r>
        <w:t xml:space="preserve"> № </w:t>
      </w:r>
      <w:r>
        <w:rPr>
          <w:i/>
          <w:color w:val="854D0E"/>
        </w:rPr>
        <w:t>УЧ-МВК-3</w:t>
      </w:r>
      <w:r>
        <w:t>.</w:t>
      </w:r>
    </w:p>
    <w:p>
      <w:pPr>
        <w:keepLines w:val="0"/>
        <w:tabs>
          <w:tab w:pos="907" w:val="left"/>
        </w:tabs>
        <w:ind w:left="907" w:hanging="624"/>
      </w:pPr>
      <w:r>
        <w:t>1.2.</w:t>
        <w:tab/>
      </w:r>
      <w:r>
        <w:t xml:space="preserve">После вручения Собственнику </w:t>
      </w:r>
      <w:r>
        <w:rPr>
          <w:i/>
          <w:color w:val="854D0E"/>
        </w:rPr>
        <w:t>5 февраля 2024 года</w:t>
      </w:r>
      <w:r>
        <w:t xml:space="preserve"> учебного требования администрации от </w:t>
      </w:r>
      <w:r>
        <w:rPr>
          <w:i/>
          <w:color w:val="854D0E"/>
        </w:rPr>
        <w:t>1 февраля 2024 года</w:t>
      </w:r>
      <w:r>
        <w:t xml:space="preserve"> № </w:t>
      </w:r>
      <w:r>
        <w:rPr>
          <w:i/>
          <w:color w:val="854D0E"/>
        </w:rPr>
        <w:t>УЧ-ТР-15</w:t>
      </w:r>
      <w:r>
        <w:t xml:space="preserve"> о сносе дома до </w:t>
      </w:r>
      <w:r>
        <w:rPr>
          <w:i/>
          <w:color w:val="854D0E"/>
        </w:rPr>
        <w:t>1 февраля 2026 года</w:t>
      </w:r>
      <w:r>
        <w:t xml:space="preserve"> и неисполнения указанного требования в этот срок, подтверждённого учебным актом проверки от </w:t>
      </w:r>
      <w:r>
        <w:rPr>
          <w:i/>
          <w:color w:val="854D0E"/>
        </w:rPr>
        <w:t>10 февраля 2026 года</w:t>
      </w:r>
      <w:r>
        <w:t xml:space="preserve"> № </w:t>
      </w:r>
      <w:r>
        <w:rPr>
          <w:i/>
          <w:color w:val="854D0E"/>
        </w:rPr>
        <w:t>УЧ-ПР-8</w:t>
      </w:r>
      <w:r>
        <w:t xml:space="preserve"> принято решение об изъятии для муниципальных нужд </w:t>
      </w:r>
      <w:r>
        <w:rPr>
          <w:i/>
          <w:color w:val="854D0E"/>
        </w:rPr>
        <w:t>Администрации города Твери</w:t>
      </w:r>
      <w:r>
        <w:t xml:space="preserve"> от </w:t>
      </w:r>
      <w:r>
        <w:rPr>
          <w:i/>
          <w:color w:val="854D0E"/>
        </w:rPr>
        <w:t>10 августа 2026 года</w:t>
      </w:r>
      <w:r>
        <w:t xml:space="preserve"> № </w:t>
      </w:r>
      <w:r>
        <w:rPr>
          <w:i/>
          <w:color w:val="854D0E"/>
        </w:rPr>
        <w:t>УЧ-ИЗ-26</w:t>
      </w:r>
      <w:r>
        <w:t xml:space="preserve">, для изъятия земельного участка и расположенных на нём помещений в связи с неисполнением требования о сносе аварийного дома по части 10 статьи 32 ЖК РФ, а не для КРТ; это условная учебная фабула, не сведения о статусе реального дома. Срок действия решения — до </w:t>
      </w:r>
      <w:r>
        <w:rPr>
          <w:i/>
          <w:color w:val="854D0E"/>
        </w:rPr>
        <w:t>10 августа 2029 года</w:t>
      </w:r>
      <w:r>
        <w:t xml:space="preserve">; соглашение заключается в период действия учебного решения. Уведомление и проект соглашения получены Собственником </w:t>
      </w:r>
      <w:r>
        <w:rPr>
          <w:i/>
          <w:color w:val="854D0E"/>
        </w:rPr>
        <w:t>18 августа 2026 года</w:t>
      </w:r>
      <w:r>
        <w:t xml:space="preserve"> лично под расписку: учебные уведомление об изъятии № </w:t>
      </w:r>
      <w:r>
        <w:rPr>
          <w:i/>
          <w:color w:val="854D0E"/>
        </w:rPr>
        <w:t>УЧ-УВ-32</w:t>
      </w:r>
      <w:r>
        <w:t xml:space="preserve"> и проект соглашения № </w:t>
      </w:r>
      <w:r>
        <w:rPr>
          <w:i/>
          <w:color w:val="854D0E"/>
        </w:rPr>
        <w:t>УЧ-ПС-9</w:t>
      </w:r>
      <w:r>
        <w:t>.</w:t>
      </w:r>
    </w:p>
    <w:p>
      <w:pPr>
        <w:keepLines w:val="0"/>
        <w:tabs>
          <w:tab w:pos="907" w:val="left"/>
        </w:tabs>
        <w:ind w:left="907" w:hanging="624"/>
      </w:pPr>
      <w:r>
        <w:t>1.3.</w:t>
        <w:tab/>
      </w:r>
      <w:r>
        <w:t xml:space="preserve">Предметом изъятия является квартира: адрес </w:t>
      </w:r>
      <w:r>
        <w:rPr>
          <w:i/>
          <w:color w:val="854D0E"/>
        </w:rPr>
        <w:t>г. Тверь, ул. Дарвина, д. 1, кв. 901</w:t>
      </w:r>
      <w:r>
        <w:t xml:space="preserve">, кадастровый номер </w:t>
      </w:r>
      <w:r>
        <w:rPr>
          <w:i/>
          <w:color w:val="854D0E"/>
        </w:rPr>
        <w:t>69:40:0100001:900104</w:t>
      </w:r>
      <w:r>
        <w:t xml:space="preserve"> (условный учебный кадастровый номер), назначение жилое помещение — квартира, общая площадь </w:t>
      </w:r>
      <w:r>
        <w:rPr>
          <w:i/>
          <w:color w:val="854D0E"/>
        </w:rPr>
        <w:t>36,0</w:t>
      </w:r>
      <w:r>
        <w:t xml:space="preserve"> кв. м, этаж </w:t>
      </w:r>
      <w:r>
        <w:rPr>
          <w:i/>
          <w:color w:val="854D0E"/>
        </w:rPr>
        <w:t>2</w:t>
      </w:r>
      <w:r>
        <w:t xml:space="preserve">. Собственнику принадлежит вся квартира на основании учебного договора купли-продажи от </w:t>
      </w:r>
      <w:r>
        <w:rPr>
          <w:i/>
          <w:color w:val="854D0E"/>
        </w:rPr>
        <w:t>10 апреля 2010 года</w:t>
      </w:r>
      <w:r>
        <w:t xml:space="preserve"> № </w:t>
      </w:r>
      <w:r>
        <w:rPr>
          <w:i/>
          <w:color w:val="854D0E"/>
        </w:rPr>
        <w:t>УЧ-КП-41</w:t>
      </w:r>
      <w:r>
        <w:t xml:space="preserve">; запись ЕГРН учебная запись о праве собственности № </w:t>
      </w:r>
      <w:r>
        <w:rPr>
          <w:i/>
          <w:color w:val="854D0E"/>
        </w:rPr>
        <w:t>69-69-01/041/2010-104</w:t>
      </w:r>
      <w:r>
        <w:t xml:space="preserve"> от </w:t>
      </w:r>
      <w:r>
        <w:rPr>
          <w:i/>
          <w:color w:val="854D0E"/>
        </w:rPr>
        <w:t>16 апреля 2010 года</w:t>
      </w:r>
      <w:r>
        <w:t xml:space="preserve">; учебная выписка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УЧ-ЕГРН-104</w:t>
      </w:r>
      <w:r>
        <w:t xml:space="preserve"> подтверждает единственного собственника, отсутствие зарегистрированных ограничений и обременений. Право приобретено </w:t>
      </w:r>
      <w:r>
        <w:rPr>
          <w:i/>
          <w:color w:val="854D0E"/>
        </w:rPr>
        <w:t>16 апреля 2010 года</w:t>
      </w:r>
      <w:r>
        <w:t xml:space="preserve"> до признания дома аварийным. Выписка ЕГРН прилагается.</w:t>
      </w:r>
    </w:p>
    <w:p>
      <w:pPr>
        <w:keepLines w:val="0"/>
        <w:tabs>
          <w:tab w:pos="907" w:val="left"/>
        </w:tabs>
        <w:ind w:left="907" w:hanging="624"/>
      </w:pPr>
      <w:r>
        <w:t>1.4.</w:t>
        <w:tab/>
      </w:r>
      <w:r>
        <w:t xml:space="preserve">С квартирой неразрывно связана доля в праве на общее имущество дома, включая долю в праве на земельный участок с условным учебным кадастровым номером </w:t>
      </w:r>
      <w:r>
        <w:rPr>
          <w:i/>
          <w:color w:val="854D0E"/>
        </w:rPr>
        <w:t>69:40:0100001:900001</w:t>
      </w:r>
      <w:r>
        <w:t xml:space="preserve">, площадь </w:t>
      </w:r>
      <w:r>
        <w:rPr>
          <w:i/>
          <w:color w:val="854D0E"/>
        </w:rPr>
        <w:t>600,0</w:t>
      </w:r>
      <w:r>
        <w:t xml:space="preserve"> кв. м; доля общего имущества и участка, неразрывно связанная с квартирой, в учебном расчёте составляет </w:t>
      </w:r>
      <w:r>
        <w:rPr>
          <w:i/>
          <w:color w:val="854D0E"/>
        </w:rPr>
        <w:t>3/100</w:t>
      </w:r>
      <w:r>
        <w:t xml:space="preserve"> исходя из отношения площади квартиры </w:t>
      </w:r>
      <w:r>
        <w:rPr>
          <w:i/>
          <w:color w:val="854D0E"/>
        </w:rPr>
        <w:t>36,0</w:t>
      </w:r>
      <w:r>
        <w:t xml:space="preserve"> кв. м к суммарной площади помещений собственников </w:t>
      </w:r>
      <w:r>
        <w:rPr>
          <w:i/>
          <w:color w:val="854D0E"/>
        </w:rPr>
        <w:t>1 200,0</w:t>
      </w:r>
      <w:r>
        <w:t xml:space="preserve"> кв. м; состав и право отражены в учебных выписках и технических документах-приложениях. При изъятии квартиры прекращаются соответствующие права Собственника; в соглашении и документах регистрации не образуется самостоятельная продаваемая отдельно от квартиры доля общего имущества.</w:t>
      </w:r>
    </w:p>
    <w:p>
      <w:pPr>
        <w:keepLines w:val="0"/>
        <w:tabs>
          <w:tab w:pos="907" w:val="left"/>
        </w:tabs>
        <w:ind w:left="907" w:hanging="624"/>
      </w:pPr>
      <w:r>
        <w:t>1.5.</w:t>
        <w:tab/>
      </w:r>
      <w:r>
        <w:t xml:space="preserve">На основании соглашения прекращается право собственности Собственника на квартиру и связанные с ним права на общее имущество, а право собственности муниципального образования город Тверь на квартиру (приобретатель — муниципальное образование город Тверь, от его имени действует Администрация города Твери согласно учебному решению № </w:t>
      </w:r>
      <w:r>
        <w:rPr>
          <w:i/>
          <w:color w:val="854D0E"/>
        </w:rPr>
        <w:t>УЧ-ИЗ-26</w:t>
      </w:r>
      <w:r>
        <w:t>; связанные права на общее имущество и участок оформляются в неразрывной связи с квартирой, не как отдельный произвольно продаваемый объект) подлежит государственной регистрации в предусмотренном законом порядке.</w:t>
      </w:r>
    </w:p>
    <w:p>
      <w:pPr>
        <w:keepLines w:val="0"/>
        <w:tabs>
          <w:tab w:pos="907" w:val="left"/>
        </w:tabs>
        <w:ind w:left="907" w:hanging="624"/>
      </w:pPr>
      <w:r>
        <w:t>1.6.</w:t>
        <w:tab/>
      </w:r>
      <w:r>
        <w:t xml:space="preserve">Иных самостоятельно принадлежащих Собственнику объектов, подлежащих изъятию по указанному решению, нет. Сохраняемые сооружения, сервитуты, публичные сервитуты и необходимость переноса инженерных сооружений отсутствуют по учебным выпискам ЕГРН от </w:t>
      </w:r>
      <w:r>
        <w:rPr>
          <w:i/>
          <w:color w:val="854D0E"/>
        </w:rPr>
        <w:t>1 сентября 2026 года</w:t>
      </w:r>
      <w:r>
        <w:t xml:space="preserve"> и учебной схеме участка-приложению № </w:t>
      </w:r>
      <w:r>
        <w:rPr>
          <w:i/>
          <w:color w:val="854D0E"/>
        </w:rPr>
        <w:t>УЧ-СХ-2</w:t>
      </w:r>
      <w:r>
        <w:t>; подлинные сведения о реальном объекте этими учебными документами не подтверждаются. Для выбранного простого случая перенос инженерных сооружений, перераспределение участка и обмен на другой объект не предусмотрены.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Возмещение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Стороны согласовали денежное возмещение в размере </w:t>
      </w:r>
      <w:r>
        <w:rPr>
          <w:i/>
          <w:color w:val="854D0E"/>
        </w:rPr>
        <w:t>4 120 000 (Четыре миллиона сто двадцать тысяч)</w:t>
      </w:r>
      <w:r>
        <w:t xml:space="preserve"> рублей. Состав возмещения по части 7 статьи 32 ЖК РФ отражён в расчёте-приложении:</w:t>
      </w:r>
    </w:p>
    <w:p>
      <w:pPr>
        <w:ind w:firstLine="283"/>
      </w:pPr>
      <w:r>
        <w:t xml:space="preserve">а) рыночная стоимость квартиры — </w:t>
      </w:r>
      <w:r>
        <w:rPr>
          <w:i/>
          <w:color w:val="854D0E"/>
        </w:rPr>
        <w:t>3 600 000</w:t>
      </w:r>
      <w:r>
        <w:t xml:space="preserve"> рублей;</w:t>
      </w:r>
    </w:p>
    <w:p>
      <w:pPr>
        <w:ind w:firstLine="283"/>
      </w:pPr>
      <w:r>
        <w:t xml:space="preserve">б) рыночная стоимость соответствующей доли в общем имуществе дома, включая земельный участок, — </w:t>
      </w:r>
      <w:r>
        <w:rPr>
          <w:i/>
          <w:color w:val="854D0E"/>
        </w:rPr>
        <w:t>400 000</w:t>
      </w:r>
      <w:r>
        <w:t xml:space="preserve"> рублей;</w:t>
      </w:r>
    </w:p>
    <w:p>
      <w:pPr>
        <w:ind w:firstLine="283"/>
      </w:pPr>
      <w:r>
        <w:t xml:space="preserve">в) документально определённые убытки от изменения места проживания, переезда, поиска и оформления другого жилья, досрочного прекращения обязательств перед третьими лицами и иные учитываемые законом убытки — расходы на переезд — </w:t>
      </w:r>
      <w:r>
        <w:rPr>
          <w:i/>
          <w:color w:val="854D0E"/>
        </w:rPr>
        <w:t>40 000 рублей</w:t>
      </w:r>
      <w:r>
        <w:t xml:space="preserve"> по учебной смете № </w:t>
      </w:r>
      <w:r>
        <w:rPr>
          <w:i/>
          <w:color w:val="854D0E"/>
        </w:rPr>
        <w:t>УЧ-ПЕР-7</w:t>
      </w:r>
      <w:r>
        <w:t xml:space="preserve"> от </w:t>
      </w:r>
      <w:r>
        <w:rPr>
          <w:i/>
          <w:color w:val="854D0E"/>
        </w:rPr>
        <w:t>8 сентября 2026 года</w:t>
      </w:r>
      <w:r>
        <w:t xml:space="preserve">; поиск и оформление другого жилья — </w:t>
      </w:r>
      <w:r>
        <w:rPr>
          <w:i/>
          <w:color w:val="854D0E"/>
        </w:rPr>
        <w:t>80 000 рублей</w:t>
      </w:r>
      <w:r>
        <w:t xml:space="preserve"> по учебной смете № </w:t>
      </w:r>
      <w:r>
        <w:rPr>
          <w:i/>
          <w:color w:val="854D0E"/>
        </w:rPr>
        <w:t>УЧ-ПОИСК-4</w:t>
      </w:r>
      <w:r>
        <w:t xml:space="preserve"> от </w:t>
      </w:r>
      <w:r>
        <w:rPr>
          <w:i/>
          <w:color w:val="854D0E"/>
        </w:rPr>
        <w:t>8 сентября 2026 года</w:t>
      </w:r>
      <w:r>
        <w:t xml:space="preserve">. Временный наём после освобождения в данном расчёте не заявлен: выбран срок сохранения пользования и в учебной фабуле нет соответствующих расходов. Досрочно прекращаемые обязательства перед третьими лицами отсутствуют по учебным перечню обязательств и заявлению собственника от </w:t>
      </w:r>
      <w:r>
        <w:rPr>
          <w:i/>
          <w:color w:val="854D0E"/>
        </w:rPr>
        <w:t>9 сентября 2026 года</w:t>
      </w:r>
      <w:r>
        <w:t xml:space="preserve"> № </w:t>
      </w:r>
      <w:r>
        <w:rPr>
          <w:i/>
          <w:color w:val="854D0E"/>
        </w:rPr>
        <w:t>УЧ-ОБ-6</w:t>
      </w:r>
      <w:r>
        <w:t>; иных документально определённых убытков в выбранной фабуле нет.</w:t>
      </w:r>
    </w:p>
    <w:p>
      <w:pPr>
        <w:keepLines w:val="0"/>
        <w:tabs>
          <w:tab w:pos="907" w:val="left"/>
        </w:tabs>
        <w:ind w:left="907" w:hanging="624"/>
      </w:pPr>
      <w:r>
        <w:t>2.2.</w:t>
        <w:tab/>
      </w:r>
      <w:r>
        <w:t xml:space="preserve">Основания расчёта: учебный отчёт условного оценщика </w:t>
      </w:r>
      <w:r>
        <w:rPr>
          <w:i/>
          <w:color w:val="854D0E"/>
        </w:rPr>
        <w:t>ООО «Учебная оценка — пример»</w:t>
      </w:r>
      <w:r>
        <w:t xml:space="preserve"> от </w:t>
      </w:r>
      <w:r>
        <w:rPr>
          <w:i/>
          <w:color w:val="854D0E"/>
        </w:rPr>
        <w:t>7 сентября 2026 года</w:t>
      </w:r>
      <w:r>
        <w:t xml:space="preserve"> № </w:t>
      </w:r>
      <w:r>
        <w:rPr>
          <w:i/>
          <w:color w:val="854D0E"/>
        </w:rPr>
        <w:t>УЧ-ОЦ-104</w:t>
      </w:r>
      <w:r>
        <w:t xml:space="preserve"> на дату оценки </w:t>
      </w:r>
      <w:r>
        <w:rPr>
          <w:i/>
          <w:color w:val="854D0E"/>
        </w:rPr>
        <w:t>1 сентября 2026 года</w:t>
      </w:r>
      <w:r>
        <w:t xml:space="preserve">, отдельно определяющий стоимость квартиры без стоимости доли общего имущества и стоимость соответствующей доли; это не фактически проведённая оценка, учебные сметы № </w:t>
      </w:r>
      <w:r>
        <w:rPr>
          <w:i/>
          <w:color w:val="854D0E"/>
        </w:rPr>
        <w:t>УЧ-ПЕР-7</w:t>
      </w:r>
      <w:r>
        <w:t xml:space="preserve"> и № </w:t>
      </w:r>
      <w:r>
        <w:rPr>
          <w:i/>
          <w:color w:val="854D0E"/>
        </w:rPr>
        <w:t>УЧ-ПОИСК-4</w:t>
      </w:r>
      <w:r>
        <w:t xml:space="preserve">, учебный перечень обязательств и заявление № </w:t>
      </w:r>
      <w:r>
        <w:rPr>
          <w:i/>
          <w:color w:val="854D0E"/>
        </w:rPr>
        <w:t>УЧ-ОБ-6</w:t>
      </w:r>
      <w:r>
        <w:t xml:space="preserve">, учебный расчёт-приложение от </w:t>
      </w:r>
      <w:r>
        <w:rPr>
          <w:i/>
          <w:color w:val="854D0E"/>
        </w:rPr>
        <w:t>12 сентября 2026 года</w:t>
      </w:r>
      <w:r>
        <w:t xml:space="preserve"> № </w:t>
      </w:r>
      <w:r>
        <w:rPr>
          <w:i/>
          <w:color w:val="854D0E"/>
        </w:rPr>
        <w:t>УЧ-РАС-9</w:t>
      </w:r>
      <w:r>
        <w:t xml:space="preserve">, подписываемый сторонами вместе с соглашением: </w:t>
      </w:r>
      <w:r>
        <w:rPr>
          <w:i/>
          <w:color w:val="854D0E"/>
        </w:rPr>
        <w:t>3 600 000 + 400 000 + 40 000 + 80 000 = 4 120 000</w:t>
      </w:r>
      <w:r>
        <w:t xml:space="preserve"> рублей; иных согласованных изменений нет. Если отчёт включает стоимость доли общего имущества и участка в общую стоимость квартиры, в приложении это прямо указывается; одни и те же суммы второй раз не складываются.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 xml:space="preserve">Возмещение выплачивается единовременно не позднее </w:t>
      </w:r>
      <w:r>
        <w:rPr>
          <w:i/>
          <w:color w:val="854D0E"/>
        </w:rPr>
        <w:t>1 октября 2026 года</w:t>
      </w:r>
      <w:r>
        <w:t xml:space="preserve"> путём перечисления на принадлежащий Собственнику счёт: получатель </w:t>
      </w:r>
      <w:r>
        <w:rPr>
          <w:i/>
          <w:color w:val="854D0E"/>
        </w:rPr>
        <w:t>Тихонова Марина Алексеевна</w:t>
      </w:r>
      <w:r>
        <w:t xml:space="preserve">, счёт </w:t>
      </w:r>
      <w:r>
        <w:rPr>
          <w:i/>
          <w:color w:val="854D0E"/>
        </w:rPr>
        <w:t>00000000000000000001</w:t>
      </w:r>
      <w:r>
        <w:t xml:space="preserve"> (условный учебный счёт, недействителен), банк </w:t>
      </w:r>
      <w:r>
        <w:rPr>
          <w:i/>
          <w:color w:val="854D0E"/>
        </w:rPr>
        <w:t>ПАО Сбербанк</w:t>
      </w:r>
      <w:r>
        <w:t xml:space="preserve">, БИК </w:t>
      </w:r>
      <w:r>
        <w:rPr>
          <w:i/>
          <w:color w:val="854D0E"/>
        </w:rPr>
        <w:t>044525225</w:t>
      </w:r>
      <w:r>
        <w:t xml:space="preserve">, корреспондентский счёт </w:t>
      </w:r>
      <w:r>
        <w:rPr>
          <w:i/>
          <w:color w:val="854D0E"/>
        </w:rPr>
        <w:t>30101810400000000225</w:t>
      </w:r>
      <w:r>
        <w:t>. Обязанность считается исполненной с момента зачисления всей суммы на этот счёт. Изменение реквизитов оформляется письменным уведомлением сторон с подтверждением его получения.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>Передача другого жилого помещения взамен и зачёт его стоимости настоящим соглашением не предусмотрены. Региональные дополнительные меры поддержки не считаются автоматически предоставленными или погашенными этим соглашением.</w:t>
      </w:r>
    </w:p>
    <w:p>
      <w:pPr>
        <w:keepLines/>
        <w:tabs>
          <w:tab w:pos="907" w:val="left"/>
        </w:tabs>
        <w:ind w:left="907" w:hanging="624"/>
      </w:pPr>
      <w:r>
        <w:t>2.5.</w:t>
        <w:tab/>
      </w:r>
      <w:r>
        <w:t>Соглашение не предполагает безвозмездного изъятия или передачи квартиры до предоставления предусмотренного законом предварительного равноценного возмещения. Неисполнение срока оплаты не означает согласия Собственника на досрочное освобождение квартиры.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Регистрация и передача</w:t>
      </w:r>
    </w:p>
    <w:p>
      <w:pPr>
        <w:keepLines w:val="0"/>
        <w:tabs>
          <w:tab w:pos="907" w:val="left"/>
        </w:tabs>
        <w:ind w:left="907" w:hanging="624"/>
      </w:pPr>
      <w:r>
        <w:t>3.1.</w:t>
        <w:tab/>
      </w:r>
      <w:r>
        <w:t xml:space="preserve">Стороны совершают предусмотренные законом действия по государственной регистрации прекращения и возникновения прав после подтверждения выплаты всего возмещения. Документы, сроки подачи, лицо, обеспечивающее подачу, и расходы по регистрации: в течение </w:t>
      </w:r>
      <w:r>
        <w:rPr>
          <w:i/>
          <w:color w:val="854D0E"/>
        </w:rPr>
        <w:t>5 рабочих дней</w:t>
      </w:r>
      <w:r>
        <w:t xml:space="preserve"> после подтверждения зачисления полного возмещения стороны совместно подают необходимые заявления о прекращении права Собственника и регистрации права муниципального образования с соглашением, решениями и полномочиями представителей в орган регистрации прав через МФЦ; подачу организует уполномоченный представитель администрации, обе стороны получают расписку и после регистрации выписки. Предварительная выплата не подменяется обещанием оплатить после регистрации. Администрация несёт свои расходы и расходы организации подачи; собственник несёт только те расходы, которые закон прямо возлагает на него, при наличии соответствующего основания; освобождения и размеры обязательных платежей определяются законом, не выдуманной фиксированной суммой.</w:t>
      </w:r>
    </w:p>
    <w:p>
      <w:pPr>
        <w:keepLines w:val="0"/>
        <w:tabs>
          <w:tab w:pos="907" w:val="left"/>
        </w:tabs>
        <w:ind w:left="907" w:hanging="624"/>
      </w:pPr>
      <w:r>
        <w:t>3.2.</w:t>
        <w:tab/>
      </w:r>
      <w:r>
        <w:t xml:space="preserve">У Собственника отсутствует иное жилое помещение в собственности, что подтверждается учебной выпиской о правах отдельного лица на имевшиеся и имеющиеся объекты недвижимости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УЧ-ЕГРН-Л-104</w:t>
      </w:r>
      <w:r>
        <w:t xml:space="preserve"> и учебным заявлением собственника от </w:t>
      </w:r>
      <w:r>
        <w:rPr>
          <w:i/>
          <w:color w:val="854D0E"/>
        </w:rPr>
        <w:t>9 сентября 2026 года</w:t>
      </w:r>
      <w:r>
        <w:t xml:space="preserve"> № </w:t>
      </w:r>
      <w:r>
        <w:rPr>
          <w:i/>
          <w:color w:val="854D0E"/>
        </w:rPr>
        <w:t>УЧ-Л-4</w:t>
      </w:r>
      <w:r>
        <w:t xml:space="preserve">; это условные документы, не реальный ответ Росреестра. На основании части 6 статьи 32 ЖК РФ стороны согласовали сохранение за ним права пользования изымаемой квартирой до </w:t>
      </w:r>
      <w:r>
        <w:rPr>
          <w:i/>
          <w:color w:val="854D0E"/>
        </w:rPr>
        <w:t>1 декабря 2026 года</w:t>
      </w:r>
      <w:r>
        <w:t>; дата подлежит соотнесению с фактическим зачислением возмещения и прекращением прав. Передача совершается после полного возмещения и регистрации, но не позднее указанной даты. Если выплата задержана так, что согласованная последовательность не может быть соблюдена, стороны письменно согласовывают новые сроки в пределах закона до требования об освобождении; эта оговорка не разрешает безвозмездное выселение и не удлиняет законодательный предел молча. Избранный срок соотнесён со сроком передачи недвижимости; он не превышает шести месяцев со дня прекращения прав прежнего правообладателя, установленного подпунктом 6 пункта 1 статьи 56.9 ЗК РФ.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Не позднее согласованной даты Собственник передаёт квартиру Уполномоченному органу по отдельному акту, содержащему дату, состояние квартиры, переданные ключи и показания счётчиков. Подписание настоящего соглашения само по себе не подтверждает фактическое освобождение и передачу квартиры.</w:t>
      </w:r>
    </w:p>
    <w:p>
      <w:pPr>
        <w:keepLines w:val="0"/>
        <w:tabs>
          <w:tab w:pos="907" w:val="left"/>
        </w:tabs>
        <w:ind w:left="907" w:hanging="624"/>
      </w:pPr>
      <w:r>
        <w:t>3.4.</w:t>
        <w:tab/>
      </w:r>
      <w:r>
        <w:t xml:space="preserve">Сведения о лицах, имеющих право пользования помещением, и порядке прекращения или сохранения их прав: в учебной фабуле проживает и пользуется квартирой только Собственник </w:t>
      </w:r>
      <w:r>
        <w:rPr>
          <w:i/>
          <w:color w:val="854D0E"/>
        </w:rPr>
        <w:t>Тихонова Марина Алексеевна</w:t>
      </w:r>
      <w:r>
        <w:t xml:space="preserve">; учебная справка о регистрации от </w:t>
      </w:r>
      <w:r>
        <w:rPr>
          <w:i/>
          <w:color w:val="854D0E"/>
        </w:rPr>
        <w:t>1 сентября 2026 года</w:t>
      </w:r>
      <w:r>
        <w:t xml:space="preserve"> № </w:t>
      </w:r>
      <w:r>
        <w:rPr>
          <w:i/>
          <w:color w:val="854D0E"/>
        </w:rPr>
        <w:t>УЧ-РЕГ-104</w:t>
      </w:r>
      <w:r>
        <w:t xml:space="preserve"> и учебный перечень прав пользования от </w:t>
      </w:r>
      <w:r>
        <w:rPr>
          <w:i/>
          <w:color w:val="854D0E"/>
        </w:rPr>
        <w:t>9 сентября 2026 года</w:t>
      </w:r>
      <w:r>
        <w:t xml:space="preserve"> № </w:t>
      </w:r>
      <w:r>
        <w:rPr>
          <w:i/>
          <w:color w:val="854D0E"/>
        </w:rPr>
        <w:t>УЧ-ПП-4</w:t>
      </w:r>
      <w:r>
        <w:t xml:space="preserve"> не указывают иных пользователей или самостоятельных сохраняемых прав. Эти сведения должны быть проверены по подлинным документам перед применением. В выбранной фабуле самостоятельных сохраняемых прав третьих лиц, прав несовершеннолетних и подопечных, залога, ареста и судебного спора нет; при выявлении любого из них проект нельзя использовать без отдельной проверки и переработки.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Исполнение и разногласия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Каждая сторона вправе требовать надлежащего исполнения соглашения. Ответственность за нарушение обязательств определяется применимым законом; спорные требования, убытки или неустойки этим проектом заранее не признаются и безусловно не прощаются.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Изменения оформляются письменным соглашением сторон с соблюдением обязательной формы и требований регистрации. Споры, которые не урегулированы сторонами, разрешаются в установленном законом судебном порядке.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 xml:space="preserve">Соглашение составлено в </w:t>
      </w:r>
      <w:r>
        <w:rPr>
          <w:i/>
          <w:color w:val="854D0E"/>
        </w:rPr>
        <w:t>3</w:t>
      </w:r>
      <w:r>
        <w:t xml:space="preserve"> экземплярах для сторон и предусмотренной законом процедуры регистрации.</w:t>
      </w:r>
    </w:p>
    <w:p>
      <w:pPr>
        <w:keepNext/>
        <w:spacing w:before="140"/>
      </w:pPr>
      <w:r>
        <w:rPr>
          <w:b/>
        </w:rPr>
        <w:t>Неотъемлемые 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Решения об аварийности и изъятии, требование о сносе/реконструкции и документы установленной процедуры.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Выписки ЕГРН и документы об объекте, праве и доле общего имущества/участка.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Отчёт оценки и согласованный подробный расчёт возмещения без двойного счёта.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Документы об убытках и письменные согласования расчёта.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Согласованный порядок выплаты, регистрации и последующей фактической передачи.</w:t>
      </w:r>
    </w:p>
    <w:p>
      <w:pPr>
        <w:ind w:firstLine="283"/>
      </w:pPr>
      <w:r>
        <w:t xml:space="preserve">Уполномоченный орган: </w:t>
      </w:r>
      <w:r>
        <w:rPr>
          <w:i/>
          <w:color w:val="854D0E"/>
        </w:rPr>
        <w:t>170100, г. Тверь, ул. Советская, д. 11</w:t>
      </w:r>
      <w:r>
        <w:t xml:space="preserve">; от имени администрации действует условный представитель </w:t>
      </w:r>
      <w:r>
        <w:rPr>
          <w:i/>
          <w:color w:val="854D0E"/>
        </w:rPr>
        <w:t>Седов Павел Игоревич</w:t>
      </w:r>
      <w:r>
        <w:t xml:space="preserve"> по учебной доверенности № </w:t>
      </w:r>
      <w:r>
        <w:rPr>
          <w:i/>
          <w:color w:val="854D0E"/>
        </w:rPr>
        <w:t>УЧ-ДОВ-18</w:t>
      </w:r>
      <w:r>
        <w:t xml:space="preserve"> от </w:t>
      </w:r>
      <w:r>
        <w:rPr>
          <w:i/>
          <w:color w:val="854D0E"/>
        </w:rPr>
        <w:t>1 сентября 2026 года</w:t>
      </w:r>
      <w:r/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Седов Павел Игоревич</w:t>
      </w:r>
      <w:r/>
    </w:p>
    <w:p>
      <w:pPr>
        <w:ind w:firstLine="283"/>
      </w:pPr>
      <w:r>
        <w:t xml:space="preserve">Собственник: </w:t>
      </w:r>
      <w:r>
        <w:rPr>
          <w:i/>
          <w:color w:val="854D0E"/>
        </w:rPr>
        <w:t>Тихонова Марина Алексеевна</w:t>
      </w:r>
      <w:r>
        <w:t xml:space="preserve">, паспорт </w:t>
      </w:r>
      <w:r>
        <w:rPr>
          <w:i/>
          <w:color w:val="854D0E"/>
        </w:rPr>
        <w:t>99 00 № 000104</w:t>
      </w:r>
      <w:r>
        <w:t xml:space="preserve"> (условный учебный номер), адрес: </w:t>
      </w:r>
      <w:r>
        <w:rPr>
          <w:i/>
          <w:color w:val="854D0E"/>
        </w:rPr>
        <w:t>г. Тверь, ул. Дарвина, д. 1, кв. 901</w:t>
      </w:r>
      <w:r>
        <w:t xml:space="preserve">; условный учебный счёт </w:t>
      </w:r>
      <w:r>
        <w:rPr>
          <w:i/>
          <w:color w:val="854D0E"/>
        </w:rPr>
        <w:t>00000000000000000001</w:t>
      </w:r>
      <w:r>
        <w:t>, недействителен</w:t>
      </w:r>
    </w:p>
    <w:p>
      <w:pPr>
        <w:ind w:firstLine="283"/>
      </w:pPr>
      <w:r>
        <w:t xml:space="preserve">________________ / </w:t>
      </w:r>
      <w:r>
        <w:rPr>
          <w:i/>
          <w:color w:val="854D0E"/>
        </w:rPr>
        <w:t>Тихонова Марина Алексеевна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изъятии квартиры для муниципальных нужд с денежным возмещением собственнику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