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КУПЛИ-ПРОДАЖИ УНАСЛЕДОВАННОЙ КВАРТИРЫ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Тула</w:t>
      </w:r>
      <w:r/>
    </w:p>
    <w:p>
      <w:pPr>
        <w:ind w:firstLine="283"/>
      </w:pPr>
      <w:r/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Гражданин Российской Федерации </w:t>
      </w:r>
      <w:r>
        <w:rPr>
          <w:i/>
          <w:color w:val="854D0E"/>
        </w:rPr>
        <w:t>Власов Павел Игоревич</w:t>
      </w:r>
      <w:r>
        <w:t xml:space="preserve">, дата рождения </w:t>
      </w:r>
      <w:r>
        <w:rPr>
          <w:i/>
          <w:color w:val="854D0E"/>
        </w:rPr>
        <w:t>12 марта 1982 года</w:t>
      </w:r>
      <w:r>
        <w:t xml:space="preserve">, паспорт </w:t>
      </w:r>
      <w:r>
        <w:rPr>
          <w:i/>
          <w:color w:val="854D0E"/>
        </w:rPr>
        <w:t>70 24 654321, выдан 22 марта 2024 года ГУ МВД России по г. Москве, код подразделения 770-001</w:t>
      </w:r>
      <w:r>
        <w:t xml:space="preserve">, адрес </w:t>
      </w:r>
      <w:r>
        <w:rPr>
          <w:i/>
          <w:color w:val="854D0E"/>
        </w:rPr>
        <w:t>г. Тула, ул. Металлургов, д. 7, кв. 21</w:t>
      </w:r>
      <w:r>
        <w:t xml:space="preserve">, именуемый «Продавец», и </w:t>
      </w:r>
      <w:r>
        <w:rPr>
          <w:i/>
          <w:color w:val="854D0E"/>
        </w:rPr>
        <w:t>Андреев Денис Олегович</w:t>
      </w:r>
      <w:r>
        <w:t xml:space="preserve">, паспорт и адрес: </w:t>
      </w:r>
      <w:r>
        <w:rPr>
          <w:i/>
          <w:color w:val="854D0E"/>
        </w:rPr>
        <w:t>70 23 778899, выдан 21 сентября 2023 года; г. Тула, ул. Металлургов, д. 7, кв. 18</w:t>
      </w:r>
      <w:r>
        <w:t>, именуемый «Покупатель», заключили договор.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Предмет договора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Продавец передаёт в собственность Покупателю целую квартиру: </w:t>
      </w:r>
      <w:r>
        <w:rPr>
          <w:i/>
          <w:color w:val="854D0E"/>
        </w:rPr>
        <w:t>г. Тула, ул. Металлургов, д. 7, кв. 31</w:t>
      </w:r>
      <w:r>
        <w:t xml:space="preserve">, кадастровый номер </w:t>
      </w:r>
      <w:r>
        <w:rPr>
          <w:i/>
          <w:color w:val="854D0E"/>
        </w:rPr>
        <w:t>71:30:040101:4567</w:t>
      </w:r>
      <w:r>
        <w:t xml:space="preserve">, общая площадь </w:t>
      </w:r>
      <w:r>
        <w:rPr>
          <w:i/>
          <w:color w:val="854D0E"/>
        </w:rPr>
        <w:t>48,2</w:t>
      </w:r>
      <w:r>
        <w:t xml:space="preserve"> кв. м, этаж </w:t>
      </w:r>
      <w:r>
        <w:rPr>
          <w:i/>
          <w:color w:val="854D0E"/>
        </w:rPr>
        <w:t>3-й</w:t>
      </w:r>
      <w:r>
        <w:t>. Покупатель принимает квартиру и уплачивает цену по настоящему договору.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Право Продавца зарегистрировано в ЕГРН: </w:t>
      </w:r>
      <w:r>
        <w:rPr>
          <w:i/>
          <w:color w:val="854D0E"/>
        </w:rPr>
        <w:t>71:30:040101:4567-71/001/2025-2 от 25 августа 2025 года</w:t>
      </w:r>
      <w:r>
        <w:t xml:space="preserve">. Основание приобретения: </w:t>
      </w:r>
      <w:r>
        <w:rPr>
          <w:i/>
          <w:color w:val="854D0E"/>
        </w:rPr>
        <w:t>свидетельство о праве на наследство по закону от 20 августа 2025 года, реестр № 71/20-н/71-2025-1-145</w:t>
      </w:r>
      <w:r>
        <w:t>. Стороны сопоставили описание объекта и право Продавца с представленными документами.</w:t>
      </w:r>
    </w:p>
    <w:p>
      <w:pPr>
        <w:keepLines/>
        <w:tabs>
          <w:tab w:pos="907" w:val="left"/>
        </w:tabs>
        <w:ind w:left="907" w:hanging="624"/>
      </w:pPr>
      <w:r>
        <w:t>1.4.</w:t>
        <w:tab/>
      </w:r>
      <w:r>
        <w:t xml:space="preserve">Квартира унаследована Продавцом после смерти </w:t>
      </w:r>
      <w:r>
        <w:rPr>
          <w:i/>
          <w:color w:val="854D0E"/>
        </w:rPr>
        <w:t>Власовой Нины Петровны</w:t>
      </w:r>
      <w:r>
        <w:t xml:space="preserve">, умершей </w:t>
      </w:r>
      <w:r>
        <w:rPr>
          <w:i/>
          <w:color w:val="854D0E"/>
        </w:rPr>
        <w:t>12 февраля 2025 года</w:t>
      </w:r>
      <w:r>
        <w:t xml:space="preserve">; наследственное дело № </w:t>
      </w:r>
      <w:r>
        <w:rPr>
          <w:i/>
          <w:color w:val="854D0E"/>
        </w:rPr>
        <w:t>145/2025</w:t>
      </w:r>
      <w:r>
        <w:t xml:space="preserve">, основание — </w:t>
      </w:r>
      <w:r>
        <w:rPr>
          <w:i/>
          <w:color w:val="854D0E"/>
        </w:rPr>
        <w:t>свидетельство о праве на наследство по закону от 20 августа 2025 года, реестр № 71/20-н/71-2025-1-145</w:t>
      </w:r>
      <w:r>
        <w:t>. Продавец по известным ему и представленным в деле сведениям является единственным наследником по закону. Другие лица, заявляющие наследственные права, и фактически принявшие наследство, но не учтённые при оформлении лица ему не известны.</w:t>
      </w:r>
    </w:p>
    <w:p>
      <w:pPr>
        <w:keepLines/>
        <w:tabs>
          <w:tab w:pos="907" w:val="left"/>
        </w:tabs>
        <w:ind w:left="907" w:hanging="624"/>
      </w:pPr>
      <w:r>
        <w:t>1.5.</w:t>
        <w:tab/>
      </w:r>
      <w:r>
        <w:t>По сведениям, раскрытым Покупателю, завещания, обязательных наследников и наследственных судебных споров нет. На день смерти наследодатель в браке не состояла; известные Продавцу обстоятельства супружеской доли отсутствуют. Завещательный отказ и иные сохраняющиеся права пользования, а также соглашения между наследниками, влияющие на продаваемое право, Продавцу не известны. Если до завершения сделки Продавец узнает об ином, он незамедлительно письменно сообщает Покупателю.</w:t>
      </w:r>
    </w:p>
    <w:p>
      <w:pPr>
        <w:keepLines/>
        <w:tabs>
          <w:tab w:pos="907" w:val="left"/>
        </w:tabs>
        <w:ind w:left="907" w:hanging="624"/>
      </w:pPr>
      <w:r>
        <w:t>1.6.</w:t>
        <w:tab/>
      </w:r>
      <w:r>
        <w:t>Перечисленные сведения являются конкретными заверениями Продавца. Их недостоверность влечёт предусмотренные законом последствия. Они не заменяют проверку документов, не прекращают прав третьих лиц, не гарантируют сохранение квартиры за Покупателем или наличие у Продавца денег для возмещения убытков.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Цена и расчёты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Цена квартиры составляет </w:t>
      </w:r>
      <w:r>
        <w:rPr>
          <w:i/>
          <w:color w:val="854D0E"/>
        </w:rPr>
        <w:t>4 000 000 (четыре миллиона)</w:t>
      </w:r>
      <w:r>
        <w:t xml:space="preserve"> рублей. До подписания договора платежи в счёт цены не производились.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Покупатель перечисляет всю цену на счёт Продавца </w:t>
      </w:r>
      <w:r>
        <w:rPr>
          <w:i/>
          <w:color w:val="854D0E"/>
        </w:rPr>
        <w:t>40817810000000123456</w:t>
      </w:r>
      <w:r>
        <w:t xml:space="preserve"> в </w:t>
      </w:r>
      <w:r>
        <w:rPr>
          <w:i/>
          <w:color w:val="854D0E"/>
        </w:rPr>
        <w:t>ПАО Сбербанк</w:t>
      </w:r>
      <w:r>
        <w:t xml:space="preserve">, БИК </w:t>
      </w:r>
      <w:r>
        <w:rPr>
          <w:i/>
          <w:color w:val="854D0E"/>
        </w:rPr>
        <w:t>044525225</w:t>
      </w:r>
      <w:r>
        <w:t>, не позднее пяти рабочих дней после государственной регистрации перехода права собственности к Покупателю. Назначение платежа — оплата квартиры по настоящему договору. Обязательство исполнено при зачислении денег на счёт Продавца.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>Квартира передаётся по акту после полного поступления цены. Стороны не исключают предусмотренный законом залог в пользу Продавца до полного расчёта и совершают необходимые регистрационные действия. После расчёта Продавец подтверждает отсутствие задолженности и в течение трёх рабочих дней подаёт надлежащее заявление о погашении записи ипотеки; при необходимости Стороны подают его совместно. Этот договорный срок не заменяет срок действий регистратора.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Передача и права третьих лиц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Продавец освобождает квартиру и передаёт её Покупателю по отдельному акту не позднее пяти календарных дней после полной оплаты. Акт фиксирует состояние, известные недостатки, переданные ключи, документы и показания счётчиков. Расходы по содержанию между Сторонами до дня передачи включительно несёт Продавец, затем — Покупатель.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Лица, сохраняющие право пользования квартирой после её продажи, отсутствуют. Продавец подтверждает отсутствие известных ему иных прав третьих лиц, арестов и запретов, кроме залога, возникающего по п. 2.3. Покупатель проверяет это по документам до подписания; заверение не прекращает прав третьих лиц.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Регистрация и нарушение обязательств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Право собственности Покупателя возникает после государственной регистрации перехода права в ЕГРН. Стороны предоставляют необходимые документы и совместно согласуют применимый способ подачи. При приостановлении регистрации сообщают друг другу причину и представляют относящиеся к ним документы. При отказе в регистрации платёж по п. 2.2 до регистрации не производится; вопрос дальнейшего исполнения либо прекращения договора оформляется отдельно в предусмотренном законом порядке.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Неисполнение обязательств влечёт предусмотренные законом последствия. Просрочка оплаты не означает автоматического обратного перехода зарегистрированного права к Продавцу. Прекращение договора, возврат имущества и денег и необходимые регистрационные действия разрешаются в надлежащем порядке.</w:t>
      </w:r>
    </w:p>
    <w:p>
      <w:pPr>
        <w:keepLines/>
        <w:pageBreakBefore/>
        <w:tabs>
          <w:tab w:pos="709" w:val="left"/>
        </w:tabs>
        <w:ind w:left="709" w:hanging="425"/>
      </w:pPr>
      <w:r>
        <w:t>5.</w:t>
        <w:tab/>
      </w:r>
      <w:r>
        <w:t>Расходы, сообщения и экземпляры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>Покупатель несёт расходы по регистрации своего права. Каждая Сторона оплачивает услуги своего банка и представителя. Размеры обязательных платежей определяются по применимым правилам на дату подачи, этим договором не устанавливаются.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 xml:space="preserve">Письменные сообщения направляются по адресам Сторон, указанным в договоре, способом с подтверждением отправки и содержания. Электронная почта для дополнительной связи: Продавцу — </w:t>
      </w:r>
      <w:r>
        <w:rPr>
          <w:i/>
          <w:color w:val="854D0E"/>
        </w:rPr>
        <w:t>vlasov@example.test</w:t>
      </w:r>
      <w:r>
        <w:t xml:space="preserve">, Покупателю — </w:t>
      </w:r>
      <w:r>
        <w:rPr>
          <w:i/>
          <w:color w:val="854D0E"/>
        </w:rPr>
        <w:t>andreev@example.test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5.3.</w:t>
        <w:tab/>
      </w:r>
      <w:r>
        <w:t>Изменения оформляются в требуемой законом форме. Договор составлен в двух экземплярах, по одному каждой Стороне. Вместе с ним сохраняются представленные документы о праве и полномочиях; передаточный акт подписывается при фактической передаче.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Продавец: ________________ / </w:t>
      </w:r>
      <w:r>
        <w:rPr>
          <w:i/>
          <w:color w:val="854D0E"/>
        </w:rPr>
        <w:t>Власов Павел Игоревич</w:t>
      </w:r>
      <w:r/>
    </w:p>
    <w:p>
      <w:pPr>
        <w:ind w:firstLine="283"/>
      </w:pPr>
      <w:r>
        <w:t xml:space="preserve">Покупатель: ________________ / </w:t>
      </w:r>
      <w:r>
        <w:rPr>
          <w:i/>
          <w:color w:val="854D0E"/>
        </w:rPr>
        <w:t>Андреев Денис Олегович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Продажа целой унаследованной квартиры с конкретными заверениями продавца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