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КВАРТИРЫ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/>
      <w:r>
        <w:rPr>
          <w:i/>
          <w:color w:val="854D0E"/>
        </w:rPr>
        <w:t>Власов Павел Игоревич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70 24 654321, выдан 22 марта 2024 года ГУ МВД России по г. Москве, код подразделения 770-001</w:t>
      </w:r>
      <w:r>
        <w:t xml:space="preserve">, адрес </w:t>
      </w:r>
      <w:r>
        <w:rPr>
          <w:i/>
          <w:color w:val="854D0E"/>
        </w:rPr>
        <w:t>г. Тула, ул. Металлургов, д. 7, кв. 21</w:t>
      </w:r>
      <w:r>
        <w:t xml:space="preserve">, именуемый «Продавец», и </w:t>
      </w:r>
      <w:r>
        <w:rPr>
          <w:i/>
          <w:color w:val="854D0E"/>
        </w:rPr>
        <w:t>Соколова Марина Андреевна</w:t>
      </w:r>
      <w:r>
        <w:t xml:space="preserve">, дата рождения </w:t>
      </w:r>
      <w:r>
        <w:rPr>
          <w:i/>
          <w:color w:val="854D0E"/>
        </w:rPr>
        <w:t>7 августа 1988 года</w:t>
      </w:r>
      <w:r>
        <w:t xml:space="preserve">, паспорт </w:t>
      </w:r>
      <w:r>
        <w:rPr>
          <w:i/>
          <w:color w:val="854D0E"/>
        </w:rPr>
        <w:t>70 24 556677, выдан 19 августа 2024 года</w:t>
      </w:r>
      <w:r>
        <w:t xml:space="preserve">, адрес </w:t>
      </w:r>
      <w:r>
        <w:rPr>
          <w:i/>
          <w:color w:val="854D0E"/>
        </w:rPr>
        <w:t>г. Тула, ул. Металлургов, д. 7, кв. 17</w:t>
      </w:r>
      <w:r>
        <w:t>, именуемая «Покупатель», заключили договор.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передаёт в собственность Покупателю целую квартиру: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71:30:040101:4567</w:t>
      </w:r>
      <w:r>
        <w:t xml:space="preserve">, общая площадь </w:t>
      </w:r>
      <w:r>
        <w:rPr>
          <w:i/>
          <w:color w:val="854D0E"/>
        </w:rPr>
        <w:t>48,2</w:t>
      </w:r>
      <w:r>
        <w:t xml:space="preserve"> кв. м, этаж </w:t>
      </w:r>
      <w:r>
        <w:rPr>
          <w:i/>
          <w:color w:val="854D0E"/>
        </w:rPr>
        <w:t>3-й</w:t>
      </w:r>
      <w:r>
        <w:t>. Покупатель принимает квартиру и уплачивает цену по настоящему договору.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Продавца зарегистрировано в ЕГРН: </w:t>
      </w:r>
      <w:r>
        <w:rPr>
          <w:i/>
          <w:color w:val="854D0E"/>
        </w:rPr>
        <w:t>71:30:040101:4567-71/001/2020-1 от 18 ноября 2020 года</w:t>
      </w:r>
      <w:r>
        <w:t xml:space="preserve">. Основание приобретения: </w:t>
      </w:r>
      <w:r>
        <w:rPr>
          <w:i/>
          <w:color w:val="854D0E"/>
        </w:rPr>
        <w:t>договор купли-продажи от 2 ноября 2020 года № 20/11</w:t>
      </w:r>
      <w:r>
        <w:t>. Стороны сопоставили описание объекта и право Продавца с представленными документами.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Цена и источники оплаты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составляет </w:t>
      </w:r>
      <w:r>
        <w:rPr>
          <w:i/>
          <w:color w:val="854D0E"/>
        </w:rPr>
        <w:t>4 000 000 (четыре миллиона)</w:t>
      </w:r>
      <w:r>
        <w:t xml:space="preserve"> рублей. Из неё </w:t>
      </w:r>
      <w:r>
        <w:rPr>
          <w:i/>
          <w:color w:val="854D0E"/>
        </w:rPr>
        <w:t>3 200 000</w:t>
      </w:r>
      <w:r>
        <w:t xml:space="preserve"> рублей Покупатель оплачивает собственными средствами не позднее </w:t>
      </w:r>
      <w:r>
        <w:rPr>
          <w:i/>
          <w:color w:val="854D0E"/>
        </w:rPr>
        <w:t>30 октября 2026 года</w:t>
      </w:r>
      <w:r>
        <w:t xml:space="preserve">, а </w:t>
      </w:r>
      <w:r>
        <w:rPr>
          <w:i/>
          <w:color w:val="854D0E"/>
        </w:rPr>
        <w:t>800 000</w:t>
      </w:r>
      <w:r>
        <w:t xml:space="preserve"> рублей предполагается перечислить Продавцу средствами материнского капитала на основании решения СФР после государственной регистрации перехода права. До подписания платежей не было. Кредитные средства не используются.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Все суммы перечисляются на счёт Продавца </w:t>
      </w:r>
      <w:r>
        <w:rPr>
          <w:i/>
          <w:color w:val="854D0E"/>
        </w:rPr>
        <w:t>40817810000000123456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, с указанием договора и квартиры. Денежное обязательство исполнено в размере фактически зачисленных Продавцу средств. Покупатель не позднее </w:t>
      </w:r>
      <w:r>
        <w:rPr>
          <w:i/>
          <w:color w:val="854D0E"/>
        </w:rPr>
        <w:t>30 октября 2026 года</w:t>
      </w:r>
      <w:r>
        <w:t xml:space="preserve"> подаёт надлежащее заявление о распоряжении средствами и необходимые сведения, при условии состоявшейся регистрации; о решении и перечислении сообщает Продавцу, предоставляя имеющиеся подтверждения.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Если СФР откажет, перечислит меньшую сумму либо средства не поступят к согласованной дате, Покупатель обязуется собственными средствами доплатить всю недостающую часть цены так, чтобы полный расчёт состоялся не позднее </w:t>
      </w:r>
      <w:r>
        <w:rPr>
          <w:i/>
          <w:color w:val="854D0E"/>
        </w:rPr>
        <w:t>30 декабря 2026 года</w:t>
      </w:r>
      <w:r>
        <w:t>. Эта дата — договорный срок обязанности Покупателя, не обещание срока решения СФР. Отказ фонда не возвращает зарегистрированное право Продавцу автоматически.</w:t>
      </w:r>
    </w:p>
    <w:p>
      <w:pPr>
        <w:keepLines/>
        <w:pageBreakBefore/>
        <w:tabs>
          <w:tab w:pos="709" w:val="left"/>
        </w:tabs>
        <w:ind w:left="709" w:hanging="425"/>
      </w:pPr>
      <w:r>
        <w:t>3.</w:t>
        <w:tab/>
      </w:r>
      <w:r>
        <w:t>Обеспечение и регистрация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Стороны не исключают предусмотренный законом залог Продавца до полной оплаты и совершают необходимые регистрационные действия. После расчёта Продавец подтверждает отсутствие долга и в течение трёх рабочих дней подаёт надлежащее заявление о погашении ипотеки; при необходимости Стороны подают его совместно. Срок действий регистратора этим договором не изменяется.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Стороны обращаются за регистрацией перехода права в установленном порядке. Право Покупателя возникает после регистрации в ЕГРН. При приостановлении обмениваются причиной и относящимися к ним документами. Если в регистрации отказано, обязанность перечислить собственные средства до регистрации не возникает; дальнейшая судьба договора и денег оформляется в надлежащем порядке.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Передача и семейные права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Квартира освобождается и передаётся по отдельному акту с ключами, документами, состоянием и показаниями счётчиков в течение пяти календарных дней после полного расчёта. Отсутствуют сохраняющие право пользования лица и иные известные обременения, кроме залога Продавца. Эти обстоятельства проверяются до подписания.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Покупатель обеспечивает оформление жилья в общую собственность владельца сертификата, его супруга и всех детей в применимом порядке. Для прямой покупки без кредита по этому договору, если семейные права не оформлены сразу, соответствующая обязанность исполняется в течение шести месяцев после перечисления СФР средств Продавцу. Размеры долей определяются отдельным соглашением, не данным договором продажи.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Расходы по содержанию до передачи включительно несёт Продавец, затем Покупатель. Покупатель несёт расходы регистрации своего права; каждая Сторона оплачивает услуги своего банка. Размеры обязательных платежей проверяются отдельно. Нарушение обязательств влечёт предусмотренные законом последствия без автоматического обратного перехода права.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Сообщения направляются по адресам Сторон с подтверждением отправки и содержания. Изменения оформляются в требуемой законом форме. Подписаны два экземпляра, по одному каждой Стороне.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Власов Павел Игоревич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Соколова Марина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прямой покупки целой квартиры с оплатой маткапиталом и собственными средствами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