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«Контур Результат Демо»</w:t>
            </w:r>
            <w:r>
              <w:rPr>
                <w:sz w:val="24"/>
              </w:rPr>
              <w:t xml:space="preserve">, ОГРН </w:t>
            </w:r>
            <w:r>
              <w:rPr>
                <w:i/>
                <w:color w:val="854D0E"/>
                <w:sz w:val="24"/>
              </w:rPr>
              <w:t>1267700034023</w:t>
            </w:r>
            <w:r>
              <w:rPr>
                <w:sz w:val="24"/>
              </w:rPr>
              <w:t xml:space="preserve">, ИНН </w:t>
            </w:r>
            <w:r>
              <w:rPr>
                <w:i/>
                <w:color w:val="854D0E"/>
                <w:sz w:val="24"/>
              </w:rPr>
              <w:t>7700342301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общества: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офис 93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Громовой Ирины Петровны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93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Электронный адрес: </w:t>
            </w:r>
            <w:r>
              <w:rPr>
                <w:i/>
                <w:color w:val="854D0E"/>
                <w:sz w:val="24"/>
              </w:rPr>
              <w:t>irina.gromova@example.org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 применении рыночного способа расчёта действительной стоимости доли</w:t>
      </w:r>
    </w:p>
    <w:p>
      <w:pPr>
        <w:ind w:firstLine="283"/>
      </w:pPr>
      <w:r>
        <w:t xml:space="preserve">Я приняла наследство после смерти </w:t>
      </w:r>
      <w:r>
        <w:rPr>
          <w:i/>
          <w:color w:val="854D0E"/>
        </w:rPr>
        <w:t>Громова Петра Ивановича</w:t>
      </w:r>
      <w:r>
        <w:t xml:space="preserve">, умершего </w:t>
      </w:r>
      <w:r>
        <w:rPr>
          <w:i/>
          <w:color w:val="854D0E"/>
        </w:rPr>
        <w:t>15 января 2026 года</w:t>
      </w:r>
      <w:r>
        <w:t xml:space="preserve">. Свидетельством о праве на наследство от </w:t>
      </w:r>
      <w:r>
        <w:rPr>
          <w:i/>
          <w:color w:val="854D0E"/>
        </w:rPr>
        <w:t>20 июля 2026 года</w:t>
      </w:r>
      <w:r>
        <w:t xml:space="preserve"> № </w:t>
      </w:r>
      <w:r>
        <w:rPr>
          <w:i/>
          <w:color w:val="854D0E"/>
        </w:rPr>
        <w:t>ДЕМО-Н3423</w:t>
      </w:r>
      <w:r>
        <w:t xml:space="preserve"> подтверждено моё право на </w:t>
      </w:r>
      <w:r>
        <w:rPr>
          <w:i/>
          <w:color w:val="854D0E"/>
        </w:rPr>
        <w:t>25 процентов</w:t>
      </w:r>
      <w:r>
        <w:t xml:space="preserve"> доли в уставном капитале общества.</w:t>
      </w:r>
    </w:p>
    <w:p>
      <w:pPr>
        <w:ind w:firstLine="283"/>
      </w:pPr>
      <w:r>
        <w:t xml:space="preserve">Устав в редакции от </w:t>
      </w:r>
      <w:r>
        <w:rPr>
          <w:i/>
          <w:color w:val="854D0E"/>
        </w:rPr>
        <w:t>15 января 2024 года</w:t>
      </w:r>
      <w:r>
        <w:t xml:space="preserve"> предусматривает в пункте </w:t>
      </w:r>
      <w:r>
        <w:rPr>
          <w:i/>
          <w:color w:val="854D0E"/>
        </w:rPr>
        <w:t>8.3</w:t>
      </w:r>
      <w:r>
        <w:t xml:space="preserve"> переход доли наследнику с согласия участников, а не прямой запрет наследования. Письменный отказ участника от </w:t>
      </w:r>
      <w:r>
        <w:rPr>
          <w:i/>
          <w:color w:val="854D0E"/>
        </w:rPr>
        <w:t>3 августа 2026 года</w:t>
      </w:r>
      <w:r>
        <w:t xml:space="preserve"> получен обществом </w:t>
      </w:r>
      <w:r>
        <w:rPr>
          <w:i/>
          <w:color w:val="854D0E"/>
        </w:rPr>
        <w:t>5 августа 2026 года</w:t>
      </w:r>
      <w:r>
        <w:t xml:space="preserve">. Переход доли обществу по этому основанию и его дату общество подтвердило письмом от </w:t>
      </w:r>
      <w:r>
        <w:rPr>
          <w:i/>
          <w:color w:val="854D0E"/>
        </w:rPr>
        <w:t>12 августа 2026 года</w:t>
      </w:r>
      <w:r>
        <w:t xml:space="preserve"> № </w:t>
      </w:r>
      <w:r>
        <w:rPr>
          <w:i/>
          <w:color w:val="854D0E"/>
        </w:rPr>
        <w:t>КР-3423</w:t>
      </w:r>
      <w:r>
        <w:t xml:space="preserve">. Устав не сокращает годичный срок выплаты; установленный для выбранного случая последний день выплаты — </w:t>
      </w:r>
      <w:r>
        <w:rPr>
          <w:i/>
          <w:color w:val="854D0E"/>
        </w:rPr>
        <w:t>5 августа 2027 года</w:t>
      </w:r>
      <w:r>
        <w:t>. Заявление направляется до окончания этого срока.</w:t>
      </w:r>
    </w:p>
    <w:p>
      <w:pPr>
        <w:ind w:firstLine="283"/>
      </w:pPr>
      <w:r>
        <w:t xml:space="preserve">В письме общества приведён бухгалтерский расчёт действительной стоимости моей доли: </w:t>
      </w:r>
      <w:r>
        <w:rPr>
          <w:i/>
          <w:color w:val="854D0E"/>
        </w:rPr>
        <w:t>2 000 000</w:t>
      </w:r>
      <w:r>
        <w:t xml:space="preserve"> рублей по отчётности за 2025 год, последний отчётный период до смерти участника; промежуточная отчётность в выбранном случае не предусмотрена. Я не согласна с определённым по бухгалтерской отчётности размером чистых активов: в расчёте производственное оборудование учтено только по балансовой стоимости; считаю необходимым определить его рыночную стоимость и рыночную стоимость обязательств, соответствующая оценка ещё не проведена. Готовая рыночная стоимость активов и обязательств настоящим заявлением не утверждается.</w:t>
      </w:r>
    </w:p>
    <w:p>
      <w:pPr>
        <w:pageBreakBefore/>
        <w:ind w:firstLine="283"/>
      </w:pPr>
      <w:r>
        <w:t>Прошу применить предусмотренный пунктом 9 статьи 23 Федерального закона «Об обществах с ограниченной ответственностью» способ определения действительной стоимости с учётом разницы между рыночной стоимостью активов и обязательств общества, определяемых оценщиком. Прошу сообщить порядок организации оценки, применяемую дату оценки и представить расчёт, документы и исходные данные, на которых он основан. Другую дату оценки вместо даты перехода доли этим заявлением не согласовываю.</w:t>
      </w:r>
    </w:p>
    <w:p>
      <w:pPr>
        <w:ind w:firstLine="283"/>
      </w:pPr>
      <w:r>
        <w:t>Прошу подтвердить дату получения заявления и направить ответ по указанным реквизитам. Этот документ не устанавливает окончательную сумму и не является отчётом оценщика. Возможные разногласия, ограничения выплаты и последующая доплата или возврат разницы разрешаются отдельно по применимым правилам.</w:t>
      </w:r>
    </w:p>
    <w:p>
      <w:pPr>
        <w:spacing w:before="120"/>
        <w:ind w:firstLine="283"/>
      </w:pPr>
      <w:r>
        <w:t>Приложения: копия свидетельства о праве на наследство; указанное письмо и бухгалтерский расчёт общества; копия отказа и подтверждения его получения; относящиеся к случаю положения устава. Доказательство вручения настоящего заявления сохраняется отдельно.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Наследник: ________________ / </w:t>
      </w:r>
      <w:r>
        <w:rPr>
          <w:i/>
          <w:color w:val="854D0E"/>
        </w:rPr>
        <w:t>Громова Ирина Петровна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наследника о рыночном расчёте действительной стоимости доли после отказа участника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