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Частные лица, их квартиры, права на объекты, дела, документы, суммы и события вымышлены. Указание реального учреждения, улицы или дома не означает, что описанное дело, проживание, медицинская помощь либо иное событие имели место. Реквизиты для реальной подачи проверяют по обстоятельствам своего дела.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муниципального округа город Кировск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Для рассмотрения </w:t>
            </w:r>
            <w:r>
              <w:rPr>
                <w:i/>
                <w:color w:val="854D0E"/>
                <w:sz w:val="24"/>
              </w:rPr>
              <w:t>комитетом по управлению муниципальной собственностью, отделом градостроительства и развития городской среды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184250, Мурманская область, г. Кировск, пр. Ленина, д. 16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Иванова Ильи Сергеевича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 для ответа: </w:t>
            </w:r>
            <w:r>
              <w:rPr>
                <w:i/>
                <w:color w:val="854D0E"/>
                <w:sz w:val="24"/>
              </w:rPr>
              <w:t>184250, Мурманская область, г. Кировск, проспект Ленина, д. 15, кв. 7</w:t>
            </w:r>
            <w:r>
              <w:rPr>
                <w:sz w:val="24"/>
              </w:rPr>
              <w:t xml:space="preserve"> (номер квартиры и проживание заявителя вымышлены)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 для связи: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ЗАПРОС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пояснении применимых требований к размещению существующей хозяйственной постройки</w:t>
      </w:r>
    </w:p>
    <w:p>
      <w:pPr>
        <w:ind w:firstLine="283"/>
      </w:pPr>
      <w:r>
        <w:t>Прошу разъяснить применение конкретных положений правил землепользования и застройки к указанной ниже ситуации.</w:t>
      </w:r>
    </w:p>
    <w:p>
      <w:pPr>
        <w:ind w:firstLine="283"/>
      </w:pPr>
      <w:r>
        <w:t xml:space="preserve">Участок: кадастровый номер </w:t>
      </w:r>
      <w:r>
        <w:rPr>
          <w:i/>
          <w:color w:val="854D0E"/>
        </w:rPr>
        <w:t>51:17:0000000:900001</w:t>
      </w:r>
      <w:r>
        <w:t xml:space="preserve"> (вымышленные реквизиты учебного примера), местоположение </w:t>
      </w:r>
      <w:r>
        <w:rPr>
          <w:i/>
          <w:color w:val="854D0E"/>
        </w:rPr>
        <w:t>Мурманская область, муниципальный округ город Кировск</w:t>
      </w:r>
      <w:r>
        <w:t xml:space="preserve">, условный участок </w:t>
      </w:r>
      <w:r>
        <w:rPr>
          <w:i/>
          <w:color w:val="854D0E"/>
        </w:rPr>
        <w:t>«Учебный-1»</w:t>
      </w:r>
      <w:r>
        <w:t xml:space="preserve">, показанный на приложенной схеме, право заявителя собственность, выписка ЕГРН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УЧ-1</w:t>
      </w:r>
      <w:r>
        <w:t xml:space="preserve"> (условные реквизиты), вид разрешённого использования для индивидуального жилищного строительства. Сведения о территориальной зоне в условном ГПЗУ от </w:t>
      </w:r>
      <w:r>
        <w:rPr>
          <w:i/>
          <w:color w:val="854D0E"/>
        </w:rPr>
        <w:t>15 апреля 2026 года</w:t>
      </w:r>
      <w:r>
        <w:t xml:space="preserve"> № </w:t>
      </w:r>
      <w:r>
        <w:rPr>
          <w:i/>
          <w:color w:val="854D0E"/>
        </w:rPr>
        <w:t>УЧ-ГПЗУ-1</w:t>
      </w:r>
      <w:r>
        <w:t xml:space="preserve"> указана зона </w:t>
      </w:r>
      <w:r>
        <w:rPr>
          <w:i/>
          <w:color w:val="854D0E"/>
        </w:rPr>
        <w:t>Ж4</w:t>
      </w:r>
      <w:r>
        <w:t>; это заданное обстоятельство учебного примера, не результат проверки реальной карты.</w:t>
      </w:r>
    </w:p>
    <w:p>
      <w:pPr>
        <w:ind w:firstLine="283"/>
      </w:pPr>
      <w:r>
        <w:t xml:space="preserve">Существующий объект: построенная в </w:t>
      </w:r>
      <w:r>
        <w:rPr>
          <w:i/>
          <w:color w:val="854D0E"/>
        </w:rPr>
        <w:t>2025</w:t>
      </w:r>
      <w:r>
        <w:t xml:space="preserve"> году личная баня </w:t>
      </w:r>
      <w:r>
        <w:rPr>
          <w:i/>
          <w:color w:val="854D0E"/>
        </w:rPr>
        <w:t>4×5 м</w:t>
      </w:r>
      <w:r>
        <w:t xml:space="preserve">, высота </w:t>
      </w:r>
      <w:r>
        <w:rPr>
          <w:i/>
          <w:color w:val="854D0E"/>
        </w:rPr>
        <w:t>2,8 м</w:t>
      </w:r>
      <w:r>
        <w:t xml:space="preserve">, </w:t>
      </w:r>
      <w:r>
        <w:rPr>
          <w:i/>
          <w:color w:val="854D0E"/>
        </w:rPr>
        <w:t>один этаж</w:t>
      </w:r>
      <w:r>
        <w:t xml:space="preserve">, без проживания и коммерческого использования; деревянная разборная конструкция на отдельных опорах, без общей стены и фундамента с домом. Предполагаю некапитальность, но правовая квалификация не установлена. Фактическое размещение по приложенной схеме: от стены до соседней границы — </w:t>
      </w:r>
      <w:r>
        <w:rPr>
          <w:i/>
          <w:color w:val="854D0E"/>
        </w:rPr>
        <w:t>1,2 м</w:t>
      </w:r>
      <w:r>
        <w:t xml:space="preserve">, свес кровли в сторону границы — </w:t>
      </w:r>
      <w:r>
        <w:rPr>
          <w:i/>
          <w:color w:val="854D0E"/>
        </w:rPr>
        <w:t>0,6 м</w:t>
      </w:r>
      <w:r>
        <w:t xml:space="preserve">. Баня расположена в глубине участка, за главным фасадом дома, не со стороны улицы; расстояние до ближайшего жилого дома — </w:t>
      </w:r>
      <w:r>
        <w:rPr>
          <w:i/>
          <w:color w:val="854D0E"/>
        </w:rPr>
        <w:t>9 м</w:t>
      </w:r>
      <w:r>
        <w:t>, направление отвода воды показано на схеме.</w:t>
      </w:r>
    </w:p>
    <w:p>
      <w:pPr>
        <w:ind w:firstLine="283"/>
      </w:pPr>
      <w:r>
        <w:t>Непонятное правило и источник: ПЗЗ, утверждённые приказом Министерства градостроительства и благоустройства Мурманской области от 20 февраля 2025 года № 24, с опубликованным изменением от 27 февраля 2026 года № 20. Пункт 10.1.7 подпункт 6 описывает размещение хозяйственной постройки на расстоянии 1 м и направление ската, а п. 10.5.3, таблица 11, раздел 2.2 подпункт 4 для прочих ВРИ в Ж4 предусматривает 3 м при указанных в нём условиях. Неясно соотношение этих положений применительно к описанной бане; отдельный вопрос — измерение при свесе более 50 см по п. 10.1.6. Не считаю упоминание 1 м универсальным разрешением.</w:t>
      </w:r>
    </w:p>
    <w:p>
      <w:pPr>
        <w:ind w:firstLine="283"/>
      </w:pPr>
      <w:r>
        <w:t>В связи с этим прошу пояснить: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Как соотносятся указанные положения применительно к описанному объекту и подтверждённой территориальной зоне участка; какое требование к размещению применяется и на каком основании?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Как следует измерять расстояние в описанной ситуации с учётом выступающих элементов? Прошу указать относящийся к этому пункт правил, а не только общую величину отступа.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Влияют ли описанные фактические признаки предполагаемой некапитальности на применимость конкретных пунктов и какие дополнительные характеристики или документы нужны для такой оценки?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Какие иные прямо связанные с описанным размещением требования следует проверить отдельно, включая расстояния между объектами и направление стока? Прошу различать расстояние до границы и разрыв между зданиями.</w:t>
      </w:r>
    </w:p>
    <w:p>
      <w:pPr>
        <w:ind w:firstLine="283"/>
      </w:pPr>
      <w:r>
        <w:t>Если представленных данных недостаточно, прошу назвать конкретные недостающие сведения. Прошу дать пояснение со ссылками на действующие нормы и направить ответ по указанному почтовому адресу.</w:t>
      </w:r>
    </w:p>
    <w:p>
      <w:pPr>
        <w:ind w:firstLine="283"/>
      </w:pPr>
      <w:r>
        <w:t>Запрос не содержит утверждения о доказанном нарушении, требования признать объект законным или изменить ПЗЗ. Информационное пояснение не заменяет предусмотренного законом разрешения, решения по объекту или регистрации права.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Копии условной выписки ЕГРН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УЧ-1</w:t>
      </w:r>
      <w:r>
        <w:t xml:space="preserve"> и условного ГПЗУ от </w:t>
      </w:r>
      <w:r>
        <w:rPr>
          <w:i/>
          <w:color w:val="854D0E"/>
        </w:rPr>
        <w:t>15 апреля 2026 года</w:t>
      </w:r>
      <w:r>
        <w:t xml:space="preserve"> № </w:t>
      </w:r>
      <w:r>
        <w:rPr>
          <w:i/>
          <w:color w:val="854D0E"/>
        </w:rPr>
        <w:t>УЧ-ГПЗУ-1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Схема фактического размещения от </w:t>
      </w:r>
      <w:r>
        <w:rPr>
          <w:i/>
          <w:color w:val="854D0E"/>
        </w:rPr>
        <w:t>18 октября 2026 года</w:t>
      </w:r>
      <w:r>
        <w:t xml:space="preserve"> с расстояниями и направлением стока; описание конструкции и фотографии.</w:t>
      </w:r>
    </w:p>
    <w:p>
      <w:pPr>
        <w:keepNext/>
        <w:keepLines/>
        <w:tabs>
          <w:tab w:pos="709" w:val="left"/>
        </w:tabs>
        <w:ind w:left="709" w:hanging="425"/>
      </w:pPr>
      <w:r>
        <w:t>3.</w:t>
        <w:tab/>
      </w:r>
      <w:r>
        <w:t>Выписки из пп. 10.1.6, 10.1.7 подпунктов 4–7 и п. 10.5.3, таблицы 11, раздела 2.2 подпункта 4.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120" w:after="0"/>
              <w:ind w:firstLine="0"/>
              <w:jc w:val="right"/>
            </w:pPr>
            <w:r>
              <w:t>Подпись заявителя: И. С. Иванов /</w:t>
            </w:r>
            <w:r>
              <w:rPr>
                <w:i/>
                <w:color w:val="854D0E"/>
              </w:rPr>
              <w:t>Иванов Илья Сергеевич</w:t>
            </w:r>
            <w:r>
              <w:t>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применении конкретных ПЗЗ к существующей бане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