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ind w:firstLine="0"/>
      </w:pPr>
      <w:r>
        <w:t>УЧЕБНЫЙ ПРИМЕР. Частные лица, их квартиры, права на объекты, дела, документы, суммы и события вымышлены. Указание реального учреждения, улицы или дома не означает, что описанное дело, проживание, медицинская помощь либо иное событие имели место. Реквизиты для реальной подачи проверяют по обстоятельствам своего дела.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Кировский городской суд Мурманской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2-2248/2026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Петров Андрей Викторович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Мурманская область, г. Кировск, ул. Мира, д. 7а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Сидоров Павел Ильич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Мурманская область, г. Кировск, ул. Мира, д. 7б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применении исковой давности</w:t>
      </w:r>
    </w:p>
    <w:p>
      <w:pPr>
        <w:ind w:firstLine="283"/>
      </w:pPr>
      <w:r>
        <w:t xml:space="preserve">По делу заявлены требования истца </w:t>
      </w:r>
      <w:r>
        <w:rPr>
          <w:i/>
          <w:color w:val="854D0E"/>
        </w:rPr>
        <w:t>Сидорова Павла Ильича</w:t>
      </w:r>
      <w:r>
        <w:t xml:space="preserve"> ко мне об истребовании всего участка с кадастровым номером </w:t>
      </w:r>
      <w:r>
        <w:rPr>
          <w:i/>
          <w:color w:val="854D0E"/>
        </w:rPr>
        <w:t>51:17:0000000:451</w:t>
      </w:r>
      <w:r>
        <w:t xml:space="preserve"> (вымышленный идентификатор участка в учебном примере в г. Кировске; это не сведения реального ЕГРН) из моего фактического владения и сносе возведённого на нём склада. До вынесения решения судом первой инстанции заявляю о применении исковой давности.</w:t>
      </w:r>
    </w:p>
    <w:p>
      <w:pPr>
        <w:ind w:firstLine="283"/>
      </w:pPr>
      <w:r>
        <w:t xml:space="preserve">К спору применяется обычная исковая давность, поскольку истец не владеет всем спорным участком: участок огорожен и занят мной, доступа у истца нет; в иске он просит вернуть ему именно весь участок. Эти обстоятельства отражены в акте осмотра от </w:t>
      </w:r>
      <w:r>
        <w:rPr>
          <w:i/>
          <w:color w:val="854D0E"/>
        </w:rPr>
        <w:t>10 июня 2022 года</w:t>
      </w:r>
      <w:r>
        <w:t xml:space="preserve"> и в самом иске. Отсутствие угрозы жизни и здоровью подтверждается заключением судебной строительной экспертизы от </w:t>
      </w:r>
      <w:r>
        <w:rPr>
          <w:i/>
          <w:color w:val="854D0E"/>
        </w:rPr>
        <w:t>12 октября 2026 года</w:t>
      </w:r>
      <w:r>
        <w:t xml:space="preserve"> № </w:t>
      </w:r>
      <w:r>
        <w:rPr>
          <w:i/>
          <w:color w:val="854D0E"/>
        </w:rPr>
        <w:t>87</w:t>
      </w:r>
      <w:r>
        <w:t xml:space="preserve">, выполненной по определению суда от </w:t>
      </w:r>
      <w:r>
        <w:rPr>
          <w:i/>
          <w:color w:val="854D0E"/>
        </w:rPr>
        <w:t>15 сентября 2026 года</w:t>
      </w:r>
      <w:r>
        <w:t>; эксперт установил отсутствие угрозы жизни и здоровью при сохранении склада. Прошу оценить эти обстоятельства с учётом п. 15 Постановления Пленума ВС РФ от 12 декабря 2023 года № 44 и ст. 208 ГК РФ.</w:t>
      </w:r>
    </w:p>
    <w:p>
      <w:pPr>
        <w:ind w:firstLine="283"/>
      </w:pPr>
      <w:r>
        <w:t xml:space="preserve">Истец узнал или должен был узнать одновременно о нарушении права и надлежащем ответчике </w:t>
      </w:r>
      <w:r>
        <w:rPr>
          <w:i/>
          <w:color w:val="854D0E"/>
        </w:rPr>
        <w:t>10 июня 2022 года</w:t>
      </w:r>
      <w:r>
        <w:t xml:space="preserve">, что подтверждается подписанным истцом актом осмотра от </w:t>
      </w:r>
      <w:r>
        <w:rPr>
          <w:i/>
          <w:color w:val="854D0E"/>
        </w:rPr>
        <w:t>10 июня 2022 года</w:t>
      </w:r>
      <w:r>
        <w:t>, где указаны занятие участка, склад и мои данные, и полученной мной претензией истца от той же даты. Дата постройки сама по себе за начальную дату не принимается.</w:t>
      </w:r>
    </w:p>
    <w:p>
      <w:pPr>
        <w:ind w:firstLine="283"/>
      </w:pPr>
      <w:r>
        <w:t xml:space="preserve">Общий трёхлетний срок, исчисленный по ст. 196, 200 и правилам ст. 191–194 ГК РФ, истёк </w:t>
      </w:r>
      <w:r>
        <w:rPr>
          <w:i/>
          <w:color w:val="854D0E"/>
        </w:rPr>
        <w:t>10 июня 2025 года</w:t>
      </w:r>
      <w:r>
        <w:t xml:space="preserve">. Иск предъявлен </w:t>
      </w:r>
      <w:r>
        <w:rPr>
          <w:i/>
          <w:color w:val="854D0E"/>
        </w:rPr>
        <w:t>20 августа 2026 года</w:t>
      </w:r>
      <w:r>
        <w:t xml:space="preserve"> лично через приёмную суда, согласно отметке о приёме на экземпляре иска в материалах дела, то есть после истечения срока; сведений о более раннем своевременном предъявлении нет.</w:t>
      </w:r>
    </w:p>
    <w:p>
      <w:pPr>
        <w:ind w:firstLine="283"/>
      </w:pPr>
      <w:r>
        <w:t xml:space="preserve">Обстоятельства, влияющие на расчёт срока: по материалам дела прежнего своевременного иска не было; обстоятельств приостановления или перерыва срока и признания требований мной не установлено. Направление истцом претензии </w:t>
      </w:r>
      <w:r>
        <w:rPr>
          <w:i/>
          <w:color w:val="854D0E"/>
        </w:rPr>
        <w:t>10 июня 2022 года</w:t>
      </w:r>
      <w:r>
        <w:t xml:space="preserve"> само по себе не перезапускает срок. Представленные истцом доводы об исключениях: истец не заявлял исключительных личных причин пропуска; на угрозу жизни и здоровью не ссылается. Негаторный характер отсутствует, поскольку истец требует вернуть утраченное фактическое владение всем участком.</w:t>
      </w:r>
    </w:p>
    <w:p>
      <w:pPr>
        <w:ind w:firstLine="283"/>
      </w:pPr>
      <w:r>
        <w:t>На основании п. 2 ст. 199 ГК РФ прошу применить исковую давность и отказать в удовлетворении указанных исковых требований вследствие её истечения. Настоящий довод не является требованием о признании права на постройку и не доказывает её законность.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Копии акта осмотра от </w:t>
      </w:r>
      <w:r>
        <w:rPr>
          <w:i/>
          <w:color w:val="854D0E"/>
        </w:rPr>
        <w:t>10 июня 2022 года</w:t>
      </w:r>
      <w:r>
        <w:t xml:space="preserve"> и претензии истца от той же даты.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Заключение судебной строительной экспертизы от </w:t>
      </w:r>
      <w:r>
        <w:rPr>
          <w:i/>
          <w:color w:val="854D0E"/>
        </w:rPr>
        <w:t>12 октября 2026 года</w:t>
      </w:r>
      <w:r>
        <w:t xml:space="preserve"> № </w:t>
      </w:r>
      <w:r>
        <w:rPr>
          <w:i/>
          <w:color w:val="854D0E"/>
        </w:rPr>
        <w:t>87</w:t>
      </w:r>
      <w:r>
        <w:t xml:space="preserve"> находится в материалах дела.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Копия первой страницы иска с отметкой о приёме </w:t>
      </w:r>
      <w:r>
        <w:rPr>
          <w:i/>
          <w:color w:val="854D0E"/>
        </w:rPr>
        <w:t>20 августа 2026 года</w:t>
      </w:r>
      <w:r>
        <w:t xml:space="preserve">; расчёт трёхлетнего срока до </w:t>
      </w:r>
      <w:r>
        <w:rPr>
          <w:i/>
          <w:color w:val="854D0E"/>
        </w:rPr>
        <w:t>10 июня 2025 года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4.</w:t>
        <w:tab/>
      </w:r>
      <w:r>
        <w:t xml:space="preserve">Копия определения суда от </w:t>
      </w:r>
      <w:r>
        <w:rPr>
          <w:i/>
          <w:color w:val="854D0E"/>
        </w:rPr>
        <w:t>15 сентября 2026 года</w:t>
      </w:r>
      <w:r>
        <w:t xml:space="preserve"> о назначении экспертизы.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 подписания: </w:t>
            </w:r>
            <w:r>
              <w:rPr>
                <w:i/>
                <w:color w:val="854D0E"/>
              </w:rPr>
              <w:t>20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120" w:after="0"/>
              <w:ind w:firstLine="0"/>
              <w:jc w:val="right"/>
            </w:pPr>
            <w:r>
              <w:t>Подпись ответчика: А. В. Петров /</w:t>
            </w:r>
            <w:r>
              <w:rPr>
                <w:i/>
                <w:color w:val="854D0E"/>
              </w:rPr>
              <w:t>Петров Андрей Викторович</w:t>
            </w:r>
            <w:r>
              <w:t>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давности по требованию о возврате участка и сносе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