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получила от </w:t>
      </w:r>
      <w:r>
        <w:rPr>
          <w:i/>
          <w:color w:val="854D0E"/>
        </w:rPr>
        <w:t>Иванова Алексея Петровича</w:t>
      </w:r>
      <w:r>
        <w:t xml:space="preserve"> денежные средства в размере </w:t>
      </w:r>
      <w:r>
        <w:rPr>
          <w:i/>
          <w:color w:val="854D0E"/>
        </w:rPr>
        <w:t>15000 (пятнадцать тысяч) рублей</w:t>
      </w:r>
      <w:r>
        <w:t xml:space="preserve"> в счёт уплаты алиментов на содержание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за </w:t>
      </w:r>
      <w:r>
        <w:rPr>
          <w:i/>
          <w:color w:val="854D0E"/>
        </w:rPr>
        <w:t>сентябрь 2026 г.</w:t>
      </w:r>
      <w:r/>
    </w:p>
    <w:p>
      <w:pPr>
        <w:keepNext/>
        <w:ind w:firstLine="283"/>
      </w:pPr>
      <w:r>
        <w:t xml:space="preserve">Денежные средства получила полностью </w:t>
      </w:r>
      <w:r>
        <w:rPr>
          <w:i/>
          <w:color w:val="854D0E"/>
        </w:rPr>
        <w:t>30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