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Орлова Дмитрия Сергеевича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собственника нежилого здания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Мира, д. 10, кв. 5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о порядке рассмотрения вопроса</w:t>
        <w:br/>
        <w:t>о состоянии нежилого здания</w:t>
      </w:r>
    </w:p>
    <w:p>
      <w:pPr>
        <w:ind w:firstLine="283"/>
      </w:pPr>
      <w:r>
        <w:t>Прошу сообщить:</w:t>
      </w:r>
    </w:p>
    <w:p>
      <w:pPr>
        <w:keepNext/>
        <w:spacing w:before="140"/>
      </w:pPr>
      <w:r>
        <w:rPr>
          <w:b/>
        </w:rPr>
        <w:t>1. Какой нормативный акт применяется на территории</w:t>
        <w:br/>
      </w:r>
      <w:r>
        <w:rPr>
          <w:b/>
          <w:i/>
          <w:color w:val="854D0E"/>
        </w:rPr>
        <w:t>городского округа Домодедово</w:t>
      </w:r>
      <w:r>
        <w:rPr>
          <w:b/>
        </w:rPr>
        <w:t xml:space="preserve"> для рассмотрения вопросов о состоянии,</w:t>
        <w:br/>
        <w:t>непригодности эксплуатации, аварийности либо необходимости</w:t>
        <w:br/>
        <w:t>сноса или реконструкции нежилых зданий.</w:t>
      </w:r>
    </w:p>
    <w:p>
      <w:pPr>
        <w:keepNext/>
        <w:spacing w:before="140"/>
      </w:pPr>
      <w:r>
        <w:rPr>
          <w:b/>
        </w:rPr>
        <w:t>2. Какой орган уполномочен рассматривать обращение собственника</w:t>
        <w:br/>
        <w:t>отдельно стоящего нежилого здания по адресу:</w:t>
      </w:r>
    </w:p>
    <w:p>
      <w:pPr>
        <w:ind w:firstLine="283"/>
      </w:pPr>
      <w:r/>
      <w:r>
        <w:rPr>
          <w:i/>
          <w:color w:val="854D0E"/>
        </w:rPr>
        <w:t>Московская область, г. Домодедово, Каширское шоссе, владение 7</w:t>
      </w:r>
      <w:r/>
    </w:p>
    <w:p>
      <w:pPr>
        <w:ind w:firstLine="283"/>
      </w:pPr>
      <w:r>
        <w:t>Кадастровый номер:</w:t>
      </w:r>
    </w:p>
    <w:p>
      <w:pPr>
        <w:ind w:firstLine="283"/>
      </w:pPr>
      <w:r/>
      <w:r>
        <w:rPr>
          <w:i/>
          <w:color w:val="854D0E"/>
        </w:rPr>
        <w:t>50:28:0050101:782</w:t>
      </w:r>
      <w:r/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Какие документы необходимо представить.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Требуется ли проведение обследования, осмотра или иных действий.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Указать основания ответа и применяемые нормативные акты.</w:t>
      </w:r>
    </w:p>
    <w:p>
      <w:pPr>
        <w:ind w:firstLine="283"/>
      </w:pPr>
      <w:r>
        <w:t>Описание ситуации:</w:t>
        <w:br/>
      </w:r>
      <w:r>
        <w:rPr>
          <w:i/>
          <w:color w:val="854D0E"/>
        </w:rPr>
        <w:t>На наружной стене здания обнаружены трещины</w:t>
      </w:r>
      <w:r>
        <w:t xml:space="preserve">; </w:t>
      </w:r>
      <w:r>
        <w:rPr>
          <w:i/>
          <w:color w:val="854D0E"/>
        </w:rPr>
        <w:t>заключение обследования ещё не получено</w:t>
      </w:r>
      <w:r>
        <w:t>. До подготовки заявления о дальнейших действиях прошу разъяснить порядок его рассмотрения.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4 октября 2026 года</w:t>
      </w:r>
      <w:r>
        <w:br/>
        <w:t xml:space="preserve">Подпись: </w:t>
      </w:r>
      <w:r>
        <w:rPr>
          <w:i/>
          <w:color w:val="854D0E"/>
        </w:rPr>
        <w:t>Орлов Д.С.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порядке рассмотрения вопроса о состоянии нежилого здания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