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ИФНС России по г. 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142000, Московская область, г. Домодедово, мкр. Центральный, ул. Коломийца, д. 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Иванова Сергея Павловича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ИНН </w:t>
            </w:r>
            <w:r>
              <w:rPr>
                <w:i/>
                <w:color w:val="854D0E"/>
                <w:sz w:val="24"/>
              </w:rPr>
              <w:t>не присвоен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 </w:t>
            </w:r>
            <w:r>
              <w:rPr>
                <w:i/>
                <w:color w:val="854D0E"/>
                <w:sz w:val="24"/>
              </w:rPr>
              <w:t>Ивановой Елены Викторовны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ИНН </w:t>
            </w:r>
            <w:r>
              <w:rPr>
                <w:i/>
                <w:color w:val="854D0E"/>
                <w:sz w:val="24"/>
              </w:rPr>
              <w:t>не присвоен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распределении расходов на приобретение жилья для целей имущественного налогового вычета</w:t>
      </w:r>
    </w:p>
    <w:p>
      <w:pPr>
        <w:ind w:firstLine="283"/>
      </w:pPr>
      <w:r>
        <w:t xml:space="preserve">Мы, </w:t>
      </w:r>
      <w:r>
        <w:rPr>
          <w:i/>
          <w:color w:val="854D0E"/>
        </w:rPr>
        <w:t>Иванов Сергей Павлович</w:t>
      </w:r>
      <w:r>
        <w:t xml:space="preserve"> и </w:t>
      </w:r>
      <w:r>
        <w:rPr>
          <w:i/>
          <w:color w:val="854D0E"/>
        </w:rPr>
        <w:t>Иванова Елена Викторовна</w:t>
      </w:r>
      <w:r>
        <w:t xml:space="preserve">, состоим в зарегистрированном браке с </w:t>
      </w:r>
      <w:r>
        <w:rPr>
          <w:i/>
          <w:color w:val="854D0E"/>
        </w:rPr>
        <w:t>18 июня 2010 года</w:t>
      </w:r>
      <w:r>
        <w:t xml:space="preserve">: запись акта о заключении брака № </w:t>
      </w:r>
      <w:r>
        <w:rPr>
          <w:i/>
          <w:color w:val="854D0E"/>
        </w:rPr>
        <w:t>БР-623</w:t>
      </w:r>
      <w:r>
        <w:t xml:space="preserve">, </w:t>
      </w:r>
      <w:r>
        <w:rPr>
          <w:i/>
          <w:color w:val="854D0E"/>
        </w:rPr>
        <w:t>Домодедовский отдел ЗАГС ГУ ЗАГС Московской области</w:t>
      </w:r>
      <w:r>
        <w:t>.</w:t>
      </w:r>
    </w:p>
    <w:p>
      <w:pPr>
        <w:ind w:firstLine="283"/>
      </w:pPr>
      <w:r>
        <w:t xml:space="preserve">В период брака нами приобретена квартира, расположенная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.</w:t>
      </w:r>
    </w:p>
    <w:p>
      <w:pPr>
        <w:ind w:firstLine="283"/>
      </w:pPr>
      <w:r>
        <w:t xml:space="preserve">Кадастровый номер: </w:t>
      </w:r>
      <w:r>
        <w:rPr>
          <w:i/>
          <w:color w:val="854D0E"/>
        </w:rPr>
        <w:t>50:28:9999999:999999</w:t>
      </w:r>
      <w:r>
        <w:t>.</w:t>
      </w:r>
    </w:p>
    <w:p>
      <w:pPr>
        <w:ind w:firstLine="283"/>
      </w:pPr>
      <w:r>
        <w:t xml:space="preserve">Основание приобретения: договор купли-продажи готовой квартиры № </w:t>
      </w:r>
      <w:r>
        <w:rPr>
          <w:i/>
          <w:color w:val="854D0E"/>
        </w:rPr>
        <w:t>ДК-623/25</w:t>
      </w:r>
      <w:r>
        <w:t xml:space="preserve"> от </w:t>
      </w:r>
      <w:r>
        <w:rPr>
          <w:i/>
          <w:color w:val="854D0E"/>
        </w:rPr>
        <w:t>26 февраля 2025 года</w:t>
      </w:r>
      <w:r>
        <w:t>.</w:t>
      </w:r>
    </w:p>
    <w:p>
      <w:pPr>
        <w:ind w:firstLine="283"/>
      </w:pPr>
      <w:r>
        <w:t xml:space="preserve">Основание и дата возникновения права на вычет для готовой квартиры: государственная регистрация права общей долевой собственности, записи ЕГРН № </w:t>
      </w:r>
      <w:r>
        <w:rPr>
          <w:i/>
          <w:color w:val="854D0E"/>
        </w:rPr>
        <w:t>50:28:9999999:999999-50/028/2025-1</w:t>
      </w:r>
      <w:r>
        <w:t xml:space="preserve"> и № </w:t>
      </w:r>
      <w:r>
        <w:rPr>
          <w:i/>
          <w:color w:val="854D0E"/>
        </w:rPr>
        <w:t>50:28:9999999:999999-50/028/2025-2</w:t>
      </w:r>
      <w:r>
        <w:t xml:space="preserve"> от </w:t>
      </w:r>
      <w:r>
        <w:rPr>
          <w:i/>
          <w:color w:val="854D0E"/>
        </w:rPr>
        <w:t>5 марта 2025 года</w:t>
      </w:r>
      <w:r>
        <w:t xml:space="preserve">; дата возникновения права — </w:t>
      </w:r>
      <w:r>
        <w:rPr>
          <w:i/>
          <w:color w:val="854D0E"/>
        </w:rPr>
        <w:t>5 марта 2025 года</w:t>
      </w:r>
      <w:r>
        <w:t>.</w:t>
      </w:r>
    </w:p>
    <w:p>
      <w:pPr>
        <w:ind w:firstLine="283"/>
      </w:pPr>
      <w:r>
        <w:t xml:space="preserve">Сведения о государственной регистрации права собственности: записи ЕГРН № </w:t>
      </w:r>
      <w:r>
        <w:rPr>
          <w:i/>
          <w:color w:val="854D0E"/>
        </w:rPr>
        <w:t>50:28:9999999:999999-50/028/2025-1</w:t>
      </w:r>
      <w:r>
        <w:t xml:space="preserve"> и № </w:t>
      </w:r>
      <w:r>
        <w:rPr>
          <w:i/>
          <w:color w:val="854D0E"/>
        </w:rPr>
        <w:t>50:28:9999999:999999-50/028/2025-2</w:t>
      </w:r>
      <w:r>
        <w:t xml:space="preserve"> от </w:t>
      </w:r>
      <w:r>
        <w:rPr>
          <w:i/>
          <w:color w:val="854D0E"/>
        </w:rPr>
        <w:t>5 марта 2025 года</w:t>
      </w:r>
      <w:r>
        <w:t>.</w:t>
      </w:r>
    </w:p>
    <w:p>
      <w:pPr>
        <w:ind w:firstLine="283"/>
      </w:pPr>
      <w:r>
        <w:t xml:space="preserve">Квартира приобретена за счёт общих средств супругов. Общая сумма фактически понесённых расходов, принимаемая нами для целей имущественного налогового вычета, составляет: </w:t>
      </w:r>
      <w:r>
        <w:rPr>
          <w:i/>
          <w:color w:val="854D0E"/>
        </w:rPr>
        <w:t>3 000 000</w:t>
      </w:r>
      <w:r>
        <w:t xml:space="preserve"> рублей.</w:t>
      </w:r>
    </w:p>
    <w:p>
      <w:pPr>
        <w:ind w:firstLine="283"/>
      </w:pPr>
      <w:r>
        <w:t>Для целей предоставления имущественного налогового вычета просим учитывать указанные расходы следующим образом:</w:t>
      </w:r>
    </w:p>
    <w:p>
      <w:pPr>
        <w:ind w:firstLine="283"/>
      </w:pPr>
      <w:r/>
      <w:r>
        <w:rPr>
          <w:i/>
          <w:color w:val="854D0E"/>
        </w:rPr>
        <w:t>Иванов Сергей Павлович</w:t>
      </w:r>
      <w:r>
        <w:t xml:space="preserve"> — </w:t>
      </w:r>
      <w:r>
        <w:rPr>
          <w:i/>
          <w:color w:val="854D0E"/>
        </w:rPr>
        <w:t>1 800 000</w:t>
      </w:r>
      <w:r>
        <w:t xml:space="preserve"> рублей;</w:t>
      </w:r>
    </w:p>
    <w:p>
      <w:pPr>
        <w:ind w:firstLine="283"/>
      </w:pPr>
      <w:r/>
      <w:r>
        <w:rPr>
          <w:i/>
          <w:color w:val="854D0E"/>
        </w:rPr>
        <w:t>Иванова Елена Викторовна</w:t>
      </w:r>
      <w:r>
        <w:t xml:space="preserve"> — </w:t>
      </w:r>
      <w:r>
        <w:rPr>
          <w:i/>
          <w:color w:val="854D0E"/>
        </w:rPr>
        <w:t>1 200 000</w:t>
      </w:r>
      <w:r>
        <w:t xml:space="preserve"> рублей.</w:t>
      </w:r>
    </w:p>
    <w:p>
      <w:pPr>
        <w:ind w:firstLine="283"/>
      </w:pPr>
      <w:r>
        <w:t xml:space="preserve">Общая сумма распределённых расходов: </w:t>
      </w:r>
      <w:r>
        <w:rPr>
          <w:i/>
          <w:color w:val="854D0E"/>
        </w:rPr>
        <w:t>3 000 000</w:t>
      </w:r>
      <w:r>
        <w:t xml:space="preserve"> рублей.</w:t>
      </w:r>
    </w:p>
    <w:p>
      <w:pPr>
        <w:keepNext/>
        <w:ind w:firstLine="283"/>
      </w:pPr>
      <w:r>
        <w:t>Указанное распределение согласовано обоими супругами.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5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Сергей Павлович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Елена Викторовна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супругов о распределении расходов на готовую квартиру для имущественного налогового вычета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